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65"/>
        <w:tblW w:w="0" w:type="auto"/>
        <w:tblLook w:val="04A0" w:firstRow="1" w:lastRow="0" w:firstColumn="1" w:lastColumn="0" w:noHBand="0" w:noVBand="1"/>
      </w:tblPr>
      <w:tblGrid>
        <w:gridCol w:w="1800"/>
        <w:gridCol w:w="1800"/>
      </w:tblGrid>
      <w:tr w:rsidR="00B268F8" w:rsidRPr="00ED33F8" w:rsidTr="00B268F8">
        <w:tc>
          <w:tcPr>
            <w:tcW w:w="1800" w:type="dxa"/>
          </w:tcPr>
          <w:p w:rsidR="00B268F8" w:rsidRPr="00602ADE" w:rsidRDefault="00B268F8" w:rsidP="00B268F8">
            <w:pPr>
              <w:rPr>
                <w:rFonts w:asciiTheme="minorHAnsi" w:hAnsiTheme="minorHAnsi"/>
                <w:sz w:val="18"/>
                <w:szCs w:val="18"/>
              </w:rPr>
            </w:pPr>
            <w:r>
              <w:rPr>
                <w:rFonts w:asciiTheme="minorHAnsi" w:hAnsiTheme="minorHAnsi"/>
                <w:sz w:val="18"/>
                <w:szCs w:val="18"/>
              </w:rPr>
              <w:t>Course Approved By</w:t>
            </w:r>
          </w:p>
        </w:tc>
        <w:tc>
          <w:tcPr>
            <w:tcW w:w="1800" w:type="dxa"/>
          </w:tcPr>
          <w:p w:rsidR="00B268F8" w:rsidRPr="00602ADE" w:rsidRDefault="00B268F8" w:rsidP="00B268F8">
            <w:pPr>
              <w:rPr>
                <w:rFonts w:asciiTheme="minorHAnsi" w:hAnsiTheme="minorHAnsi"/>
                <w:sz w:val="18"/>
                <w:szCs w:val="18"/>
              </w:rPr>
            </w:pPr>
          </w:p>
        </w:tc>
      </w:tr>
      <w:tr w:rsidR="00B268F8" w:rsidTr="00B268F8">
        <w:tc>
          <w:tcPr>
            <w:tcW w:w="1800" w:type="dxa"/>
          </w:tcPr>
          <w:p w:rsidR="00B268F8" w:rsidRPr="00602ADE" w:rsidRDefault="00B268F8" w:rsidP="00B268F8">
            <w:pPr>
              <w:rPr>
                <w:rFonts w:asciiTheme="minorHAnsi" w:hAnsiTheme="minorHAnsi"/>
                <w:sz w:val="18"/>
                <w:szCs w:val="18"/>
              </w:rPr>
            </w:pPr>
            <w:r>
              <w:rPr>
                <w:rFonts w:asciiTheme="minorHAnsi" w:hAnsiTheme="minorHAnsi"/>
                <w:sz w:val="18"/>
                <w:szCs w:val="18"/>
              </w:rPr>
              <w:t>Course Approval #</w:t>
            </w:r>
          </w:p>
        </w:tc>
        <w:tc>
          <w:tcPr>
            <w:tcW w:w="1800" w:type="dxa"/>
          </w:tcPr>
          <w:p w:rsidR="00B268F8" w:rsidRPr="00602ADE" w:rsidRDefault="00B268F8" w:rsidP="00B268F8">
            <w:pPr>
              <w:rPr>
                <w:rFonts w:asciiTheme="minorHAnsi" w:hAnsiTheme="minorHAnsi"/>
                <w:sz w:val="18"/>
                <w:szCs w:val="18"/>
              </w:rPr>
            </w:pPr>
          </w:p>
        </w:tc>
      </w:tr>
      <w:tr w:rsidR="00B268F8" w:rsidTr="00B268F8">
        <w:tc>
          <w:tcPr>
            <w:tcW w:w="1800" w:type="dxa"/>
          </w:tcPr>
          <w:p w:rsidR="00B268F8" w:rsidRPr="00602ADE" w:rsidRDefault="00B268F8" w:rsidP="00B268F8">
            <w:pPr>
              <w:rPr>
                <w:rFonts w:asciiTheme="minorHAnsi" w:hAnsiTheme="minorHAnsi"/>
                <w:sz w:val="18"/>
                <w:szCs w:val="18"/>
              </w:rPr>
            </w:pPr>
            <w:r>
              <w:rPr>
                <w:rFonts w:asciiTheme="minorHAnsi" w:hAnsiTheme="minorHAnsi"/>
                <w:sz w:val="18"/>
                <w:szCs w:val="18"/>
              </w:rPr>
              <w:t>Date of Issue</w:t>
            </w:r>
          </w:p>
        </w:tc>
        <w:tc>
          <w:tcPr>
            <w:tcW w:w="1800" w:type="dxa"/>
          </w:tcPr>
          <w:p w:rsidR="00B268F8" w:rsidRPr="00602ADE" w:rsidRDefault="00B268F8" w:rsidP="00B268F8">
            <w:pPr>
              <w:rPr>
                <w:rFonts w:asciiTheme="minorHAnsi" w:hAnsiTheme="minorHAnsi"/>
                <w:sz w:val="18"/>
                <w:szCs w:val="18"/>
              </w:rPr>
            </w:pPr>
          </w:p>
        </w:tc>
      </w:tr>
    </w:tbl>
    <w:p w:rsidR="00B268F8" w:rsidRDefault="00F66CCA" w:rsidP="00DA7B3E">
      <w:pPr>
        <w:ind w:right="540"/>
        <w:jc w:val="center"/>
        <w:rPr>
          <w:rFonts w:asciiTheme="minorHAnsi" w:hAnsiTheme="minorHAnsi"/>
          <w:b/>
          <w:sz w:val="18"/>
          <w:szCs w:val="16"/>
        </w:rPr>
      </w:pPr>
      <w:r>
        <w:rPr>
          <w:rFonts w:asciiTheme="minorHAnsi" w:hAnsiTheme="minorHAnsi"/>
          <w:noProof/>
          <w:sz w:val="18"/>
          <w:szCs w:val="18"/>
        </w:rPr>
        <w:lastRenderedPageBreak/>
        <mc:AlternateContent>
          <mc:Choice Requires="wps">
            <w:drawing>
              <wp:anchor distT="0" distB="0" distL="114300" distR="114300" simplePos="0" relativeHeight="251662336" behindDoc="0" locked="0" layoutInCell="1" allowOverlap="1" wp14:anchorId="16A4C217" wp14:editId="49B6A48D">
                <wp:simplePos x="0" y="0"/>
                <wp:positionH relativeFrom="column">
                  <wp:posOffset>5951220</wp:posOffset>
                </wp:positionH>
                <wp:positionV relativeFrom="paragraph">
                  <wp:posOffset>-114300</wp:posOffset>
                </wp:positionV>
                <wp:extent cx="979805" cy="224790"/>
                <wp:effectExtent l="0" t="0" r="10795" b="2349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224790"/>
                        </a:xfrm>
                        <a:prstGeom prst="rect">
                          <a:avLst/>
                        </a:prstGeom>
                        <a:solidFill>
                          <a:srgbClr val="FFFFFF"/>
                        </a:solidFill>
                        <a:ln w="9525">
                          <a:solidFill>
                            <a:schemeClr val="bg1">
                              <a:lumMod val="100000"/>
                              <a:lumOff val="0"/>
                            </a:schemeClr>
                          </a:solidFill>
                          <a:miter lim="800000"/>
                          <a:headEnd/>
                          <a:tailEnd/>
                        </a:ln>
                      </wps:spPr>
                      <wps:txbx>
                        <w:txbxContent>
                          <w:p w:rsidR="00A84B96" w:rsidRPr="00D30177" w:rsidRDefault="00A84B96" w:rsidP="00F73A62">
                            <w:pPr>
                              <w:rPr>
                                <w:sz w:val="16"/>
                                <w:szCs w:val="16"/>
                              </w:rPr>
                            </w:pPr>
                            <w:proofErr w:type="gramStart"/>
                            <w:r>
                              <w:rPr>
                                <w:sz w:val="16"/>
                                <w:szCs w:val="16"/>
                              </w:rPr>
                              <w:t>Rev.</w:t>
                            </w:r>
                            <w:proofErr w:type="gramEnd"/>
                            <w:r>
                              <w:rPr>
                                <w:sz w:val="16"/>
                                <w:szCs w:val="16"/>
                              </w:rPr>
                              <w:t xml:space="preserve"> </w:t>
                            </w:r>
                            <w:r w:rsidR="00A72018">
                              <w:rPr>
                                <w:sz w:val="16"/>
                                <w:szCs w:val="16"/>
                              </w:rPr>
                              <w:t xml:space="preserve"> </w:t>
                            </w:r>
                            <w:proofErr w:type="gramStart"/>
                            <w:r>
                              <w:rPr>
                                <w:sz w:val="16"/>
                                <w:szCs w:val="16"/>
                              </w:rPr>
                              <w:t>A</w:t>
                            </w:r>
                            <w:r w:rsidR="00A72018">
                              <w:rPr>
                                <w:sz w:val="16"/>
                                <w:szCs w:val="16"/>
                              </w:rPr>
                              <w:t>ugust</w:t>
                            </w:r>
                            <w:r>
                              <w:rPr>
                                <w:sz w:val="16"/>
                                <w:szCs w:val="16"/>
                              </w:rPr>
                              <w:t>.</w:t>
                            </w:r>
                            <w:proofErr w:type="gramEnd"/>
                            <w:r>
                              <w:rPr>
                                <w:sz w:val="16"/>
                                <w:szCs w:val="16"/>
                              </w:rPr>
                              <w:t xml:space="preserve"> 2014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68.6pt;margin-top:-9pt;width:77.15pt;height:17.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" strokecolor="white [3212]">
                <v:textbox style="mso-fit-shape-to-text:t">
                  <w:txbxContent>
                    <w:p w:rsidR="00A84B96" w:rsidRPr="00D30177" w:rsidRDefault="00A84B96" w:rsidP="00F73A62">
                      <w:pPr>
                        <w:rPr>
                          <w:sz w:val="16"/>
                          <w:szCs w:val="16"/>
                        </w:rPr>
                      </w:pPr>
                      <w:proofErr w:type="gramStart"/>
                      <w:r>
                        <w:rPr>
                          <w:sz w:val="16"/>
                          <w:szCs w:val="16"/>
                        </w:rPr>
                        <w:t>Rev.</w:t>
                      </w:r>
                      <w:proofErr w:type="gramEnd"/>
                      <w:r>
                        <w:rPr>
                          <w:sz w:val="16"/>
                          <w:szCs w:val="16"/>
                        </w:rPr>
                        <w:t xml:space="preserve"> </w:t>
                      </w:r>
                      <w:r w:rsidR="00A72018">
                        <w:rPr>
                          <w:sz w:val="16"/>
                          <w:szCs w:val="16"/>
                        </w:rPr>
                        <w:t xml:space="preserve"> </w:t>
                      </w:r>
                      <w:proofErr w:type="gramStart"/>
                      <w:r>
                        <w:rPr>
                          <w:sz w:val="16"/>
                          <w:szCs w:val="16"/>
                        </w:rPr>
                        <w:t>A</w:t>
                      </w:r>
                      <w:r w:rsidR="00A72018">
                        <w:rPr>
                          <w:sz w:val="16"/>
                          <w:szCs w:val="16"/>
                        </w:rPr>
                        <w:t>ugust</w:t>
                      </w:r>
                      <w:r>
                        <w:rPr>
                          <w:sz w:val="16"/>
                          <w:szCs w:val="16"/>
                        </w:rPr>
                        <w:t>.</w:t>
                      </w:r>
                      <w:proofErr w:type="gramEnd"/>
                      <w:r>
                        <w:rPr>
                          <w:sz w:val="16"/>
                          <w:szCs w:val="16"/>
                        </w:rPr>
                        <w:t xml:space="preserve"> 2014</w:t>
                      </w:r>
                    </w:p>
                  </w:txbxContent>
                </v:textbox>
              </v:shape>
            </w:pict>
          </mc:Fallback>
        </mc:AlternateContent>
      </w:r>
    </w:p>
    <w:p w:rsidR="00B268F8" w:rsidRDefault="00B268F8" w:rsidP="00DA7B3E">
      <w:pPr>
        <w:ind w:right="540"/>
        <w:jc w:val="center"/>
        <w:rPr>
          <w:rFonts w:asciiTheme="minorHAnsi" w:hAnsiTheme="minorHAnsi"/>
          <w:b/>
          <w:sz w:val="16"/>
          <w:szCs w:val="16"/>
        </w:rPr>
      </w:pPr>
      <w:r w:rsidRPr="00DA7B3E">
        <w:rPr>
          <w:rFonts w:asciiTheme="minorHAnsi" w:hAnsiTheme="minorHAnsi"/>
          <w:b/>
          <w:sz w:val="18"/>
          <w:szCs w:val="16"/>
        </w:rPr>
        <w:t>FOR KBD USE ONLY</w:t>
      </w:r>
      <w:r>
        <w:rPr>
          <w:rFonts w:asciiTheme="minorHAnsi" w:hAnsiTheme="minorHAnsi"/>
          <w:b/>
          <w:sz w:val="16"/>
          <w:szCs w:val="16"/>
        </w:rPr>
        <w:t xml:space="preserve"> </w:t>
      </w:r>
    </w:p>
    <w:p w:rsidR="00DA7B3E" w:rsidRPr="00DA7B3E" w:rsidRDefault="00DA7B3E" w:rsidP="00DA7B3E">
      <w:pPr>
        <w:ind w:right="540"/>
        <w:jc w:val="center"/>
        <w:rPr>
          <w:rFonts w:asciiTheme="minorHAnsi" w:hAnsiTheme="minorHAnsi"/>
          <w:b/>
          <w:sz w:val="16"/>
          <w:szCs w:val="16"/>
        </w:rPr>
      </w:pPr>
      <w:r>
        <w:rPr>
          <w:rFonts w:asciiTheme="minorHAnsi" w:hAnsiTheme="minorHAnsi"/>
          <w:b/>
          <w:sz w:val="16"/>
          <w:szCs w:val="16"/>
        </w:rPr>
        <w:br w:type="column"/>
      </w:r>
    </w:p>
    <w:p w:rsidR="00173AB6" w:rsidRPr="00ED33F8" w:rsidRDefault="00173AB6">
      <w:pPr>
        <w:rPr>
          <w:rFonts w:asciiTheme="majorHAnsi" w:hAnsiTheme="majorHAnsi"/>
          <w:sz w:val="36"/>
        </w:rPr>
      </w:pPr>
      <w:r w:rsidRPr="00ED33F8">
        <w:rPr>
          <w:rFonts w:asciiTheme="majorHAnsi" w:hAnsiTheme="majorHAnsi"/>
          <w:sz w:val="36"/>
        </w:rPr>
        <w:t>Kentucky Board of Dentistry</w:t>
      </w:r>
    </w:p>
    <w:p w:rsidR="00ED33F8" w:rsidRDefault="00602ADE" w:rsidP="00ED33F8">
      <w:pPr>
        <w:ind w:left="1260"/>
        <w:rPr>
          <w:rFonts w:asciiTheme="majorHAnsi" w:hAnsiTheme="majorHAnsi"/>
          <w:sz w:val="20"/>
        </w:rPr>
      </w:pPr>
      <w:r>
        <w:rPr>
          <w:rFonts w:asciiTheme="majorHAnsi" w:hAnsiTheme="majorHAnsi"/>
          <w:noProof/>
          <w:sz w:val="20"/>
        </w:rPr>
        <w:drawing>
          <wp:anchor distT="0" distB="0" distL="114300" distR="114300" simplePos="0" relativeHeight="251659264" behindDoc="1" locked="0" layoutInCell="1" allowOverlap="1">
            <wp:simplePos x="0" y="0"/>
            <wp:positionH relativeFrom="column">
              <wp:posOffset>-79375</wp:posOffset>
            </wp:positionH>
            <wp:positionV relativeFrom="paragraph">
              <wp:posOffset>65405</wp:posOffset>
            </wp:positionV>
            <wp:extent cx="804672" cy="795528"/>
            <wp:effectExtent l="0" t="0" r="0" b="0"/>
            <wp:wrapSquare wrapText="bothSides"/>
            <wp:docPr id="3" name="Picture 2" descr="State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Color"/>
                    <pic:cNvPicPr>
                      <a:picLocks noChangeAspect="1" noChangeArrowheads="1"/>
                    </pic:cNvPicPr>
                  </pic:nvPicPr>
                  <pic:blipFill>
                    <a:blip r:embed="rId6" cstate="print"/>
                    <a:srcRect/>
                    <a:stretch>
                      <a:fillRect/>
                    </a:stretch>
                  </pic:blipFill>
                  <pic:spPr bwMode="auto">
                    <a:xfrm>
                      <a:off x="0" y="0"/>
                      <a:ext cx="804672" cy="7955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73AB6" w:rsidRPr="00ED33F8" w:rsidRDefault="00173AB6" w:rsidP="00602ADE">
      <w:pPr>
        <w:ind w:left="1260"/>
        <w:rPr>
          <w:rFonts w:asciiTheme="majorHAnsi" w:hAnsiTheme="majorHAnsi"/>
          <w:sz w:val="20"/>
        </w:rPr>
      </w:pPr>
      <w:r w:rsidRPr="00ED33F8">
        <w:rPr>
          <w:rFonts w:asciiTheme="majorHAnsi" w:hAnsiTheme="majorHAnsi"/>
          <w:sz w:val="20"/>
        </w:rPr>
        <w:t>312 Whittington Parkway, Suite 101</w:t>
      </w:r>
    </w:p>
    <w:p w:rsidR="00173AB6" w:rsidRPr="00ED33F8" w:rsidRDefault="00173AB6" w:rsidP="00602ADE">
      <w:pPr>
        <w:ind w:left="1260"/>
        <w:rPr>
          <w:rFonts w:asciiTheme="majorHAnsi" w:hAnsiTheme="majorHAnsi"/>
          <w:sz w:val="20"/>
        </w:rPr>
      </w:pPr>
      <w:r w:rsidRPr="00ED33F8">
        <w:rPr>
          <w:rFonts w:asciiTheme="majorHAnsi" w:hAnsiTheme="majorHAnsi"/>
          <w:sz w:val="20"/>
        </w:rPr>
        <w:t>Louisville, KY 40222</w:t>
      </w:r>
    </w:p>
    <w:p w:rsidR="00173AB6" w:rsidRPr="00ED33F8" w:rsidRDefault="00173AB6" w:rsidP="00602ADE">
      <w:pPr>
        <w:ind w:left="1260"/>
        <w:rPr>
          <w:rFonts w:asciiTheme="majorHAnsi" w:hAnsiTheme="majorHAnsi"/>
          <w:sz w:val="20"/>
        </w:rPr>
      </w:pPr>
      <w:r w:rsidRPr="00ED33F8">
        <w:rPr>
          <w:rFonts w:asciiTheme="majorHAnsi" w:hAnsiTheme="majorHAnsi"/>
          <w:sz w:val="20"/>
        </w:rPr>
        <w:t>502/429-7280</w:t>
      </w:r>
    </w:p>
    <w:p w:rsidR="00173AB6" w:rsidRPr="00ED33F8" w:rsidRDefault="00173AB6" w:rsidP="00602ADE">
      <w:pPr>
        <w:ind w:left="1260"/>
        <w:rPr>
          <w:rFonts w:asciiTheme="majorHAnsi" w:hAnsiTheme="majorHAnsi"/>
          <w:sz w:val="20"/>
        </w:rPr>
      </w:pPr>
      <w:r w:rsidRPr="00ED33F8">
        <w:rPr>
          <w:rFonts w:asciiTheme="majorHAnsi" w:hAnsiTheme="majorHAnsi"/>
          <w:sz w:val="20"/>
        </w:rPr>
        <w:t>http://dentistry.ky.gov</w:t>
      </w:r>
    </w:p>
    <w:p w:rsidR="00ED33F8" w:rsidRDefault="00ED33F8">
      <w:pPr>
        <w:sectPr w:rsidR="00ED33F8" w:rsidSect="00DA7B3E">
          <w:pgSz w:w="12240" w:h="15840"/>
          <w:pgMar w:top="720" w:right="720" w:bottom="720" w:left="720" w:header="720" w:footer="720" w:gutter="0"/>
          <w:cols w:num="2" w:space="144" w:equalWidth="0">
            <w:col w:w="3960" w:space="2"/>
            <w:col w:w="6838"/>
          </w:cols>
          <w:docGrid w:linePitch="360"/>
        </w:sectPr>
      </w:pPr>
    </w:p>
    <w:p w:rsidR="00173AB6" w:rsidRDefault="00173AB6"/>
    <w:p w:rsidR="00DD71AC" w:rsidRDefault="00DD71AC" w:rsidP="00602ADE">
      <w:pPr>
        <w:rPr>
          <w:rFonts w:asciiTheme="majorHAnsi" w:eastAsia="Arial Unicode MS" w:hAnsiTheme="majorHAnsi" w:cs="Arial Unicode MS"/>
          <w:b/>
          <w:sz w:val="32"/>
        </w:rPr>
      </w:pPr>
    </w:p>
    <w:p w:rsidR="00D46583" w:rsidRDefault="00336B9E" w:rsidP="00602ADE">
      <w:pPr>
        <w:rPr>
          <w:rFonts w:asciiTheme="majorHAnsi" w:eastAsia="Arial Unicode MS" w:hAnsiTheme="majorHAnsi" w:cs="Arial Unicode MS"/>
          <w:b/>
          <w:sz w:val="32"/>
        </w:rPr>
      </w:pPr>
      <w:r>
        <w:rPr>
          <w:rFonts w:asciiTheme="majorHAnsi" w:eastAsia="Arial Unicode MS" w:hAnsiTheme="majorHAnsi" w:cs="Arial Unicode MS"/>
          <w:b/>
          <w:sz w:val="32"/>
        </w:rPr>
        <w:t>CONTINUING EDUCATION COURSE</w:t>
      </w:r>
      <w:r w:rsidR="00DD71AC">
        <w:rPr>
          <w:rFonts w:asciiTheme="majorHAnsi" w:eastAsia="Arial Unicode MS" w:hAnsiTheme="majorHAnsi" w:cs="Arial Unicode MS"/>
          <w:b/>
          <w:sz w:val="32"/>
        </w:rPr>
        <w:t xml:space="preserve"> </w:t>
      </w:r>
      <w:r w:rsidR="004E01E0">
        <w:rPr>
          <w:rFonts w:asciiTheme="majorHAnsi" w:eastAsia="Arial Unicode MS" w:hAnsiTheme="majorHAnsi" w:cs="Arial Unicode MS"/>
          <w:b/>
          <w:sz w:val="32"/>
        </w:rPr>
        <w:t>VERIFICATION</w:t>
      </w:r>
      <w:r w:rsidR="00DD71AC">
        <w:rPr>
          <w:rFonts w:asciiTheme="majorHAnsi" w:eastAsia="Arial Unicode MS" w:hAnsiTheme="majorHAnsi" w:cs="Arial Unicode MS"/>
          <w:b/>
          <w:sz w:val="32"/>
        </w:rPr>
        <w:t xml:space="preserve"> FORM</w:t>
      </w:r>
    </w:p>
    <w:p w:rsidR="00B75C7A" w:rsidRPr="00B75C7A" w:rsidRDefault="00B75C7A" w:rsidP="00602ADE">
      <w:pPr>
        <w:rPr>
          <w:rFonts w:asciiTheme="majorHAnsi" w:eastAsia="Arial Unicode MS" w:hAnsiTheme="majorHAnsi" w:cs="Arial Unicode MS"/>
          <w:b/>
          <w:caps/>
          <w:color w:val="595959" w:themeColor="text1" w:themeTint="A6"/>
          <w:sz w:val="12"/>
          <w:szCs w:val="12"/>
        </w:rPr>
      </w:pPr>
    </w:p>
    <w:p w:rsidR="00B75C7A" w:rsidRDefault="00B75C7A" w:rsidP="00602ADE">
      <w:pPr>
        <w:rPr>
          <w:rFonts w:asciiTheme="majorHAnsi" w:eastAsia="Arial Unicode MS" w:hAnsiTheme="majorHAnsi" w:cs="Arial Unicode MS"/>
          <w:b/>
          <w:caps/>
          <w:color w:val="595959" w:themeColor="text1" w:themeTint="A6"/>
          <w:sz w:val="26"/>
          <w:szCs w:val="26"/>
        </w:rPr>
      </w:pPr>
      <w:r w:rsidRPr="00B75C7A">
        <w:rPr>
          <w:rFonts w:asciiTheme="majorHAnsi" w:eastAsia="Arial Unicode MS" w:hAnsiTheme="majorHAnsi" w:cs="Arial Unicode MS"/>
          <w:b/>
          <w:caps/>
          <w:color w:val="595959" w:themeColor="text1" w:themeTint="A6"/>
          <w:sz w:val="26"/>
          <w:szCs w:val="26"/>
        </w:rPr>
        <w:t>201 KAR 8:562 Section 13, 201 KAR 8:571 Section 7 - Courses for intravenous access line registration for dental hygienists or registered dental assistants</w:t>
      </w:r>
    </w:p>
    <w:p w:rsidR="00B75C7A" w:rsidRPr="00B75C7A" w:rsidRDefault="00B75C7A" w:rsidP="00602ADE">
      <w:pPr>
        <w:rPr>
          <w:rFonts w:asciiTheme="majorHAnsi" w:eastAsia="Arial Unicode MS" w:hAnsiTheme="majorHAnsi" w:cs="Arial Unicode MS"/>
          <w:b/>
          <w:caps/>
          <w:color w:val="595959" w:themeColor="text1" w:themeTint="A6"/>
          <w:sz w:val="12"/>
          <w:szCs w:val="12"/>
        </w:rPr>
      </w:pPr>
    </w:p>
    <w:p w:rsidR="00602ADE" w:rsidRPr="00123F1F" w:rsidRDefault="00A72018" w:rsidP="00602ADE">
      <w:pPr>
        <w:tabs>
          <w:tab w:val="right" w:leader="underscore" w:pos="10800"/>
        </w:tabs>
        <w:rPr>
          <w:rFonts w:asciiTheme="minorHAnsi" w:eastAsia="Arial Unicode MS" w:hAnsiTheme="minorHAnsi" w:cs="Arial Unicode MS"/>
          <w:i/>
          <w:sz w:val="22"/>
          <w:szCs w:val="22"/>
        </w:rPr>
      </w:pPr>
      <w:r>
        <w:rPr>
          <w:rFonts w:asciiTheme="minorHAnsi" w:eastAsia="Arial Unicode MS" w:hAnsiTheme="minorHAnsi" w:cs="Arial Unicode MS"/>
          <w:i/>
          <w:sz w:val="22"/>
          <w:szCs w:val="22"/>
        </w:rPr>
        <w:t>(</w:t>
      </w:r>
      <w:r w:rsidR="00602ADE" w:rsidRPr="00123F1F">
        <w:rPr>
          <w:rFonts w:asciiTheme="minorHAnsi" w:eastAsia="Arial Unicode MS" w:hAnsiTheme="minorHAnsi" w:cs="Arial Unicode MS"/>
          <w:i/>
          <w:sz w:val="22"/>
          <w:szCs w:val="22"/>
        </w:rPr>
        <w:t>Please print</w:t>
      </w:r>
      <w:r w:rsidR="00DA7B3E" w:rsidRPr="00123F1F">
        <w:rPr>
          <w:rFonts w:asciiTheme="minorHAnsi" w:eastAsia="Arial Unicode MS" w:hAnsiTheme="minorHAnsi" w:cs="Arial Unicode MS"/>
          <w:i/>
          <w:sz w:val="22"/>
          <w:szCs w:val="22"/>
        </w:rPr>
        <w:t xml:space="preserve"> in ink</w:t>
      </w:r>
      <w:r w:rsidR="00602ADE" w:rsidRPr="00123F1F">
        <w:rPr>
          <w:rFonts w:asciiTheme="minorHAnsi" w:eastAsia="Arial Unicode MS" w:hAnsiTheme="minorHAnsi" w:cs="Arial Unicode MS"/>
          <w:i/>
          <w:sz w:val="22"/>
          <w:szCs w:val="22"/>
        </w:rPr>
        <w:t xml:space="preserve"> or type</w:t>
      </w:r>
      <w:r w:rsidR="00DA7B3E" w:rsidRPr="00123F1F">
        <w:rPr>
          <w:rFonts w:asciiTheme="minorHAnsi" w:eastAsia="Arial Unicode MS" w:hAnsiTheme="minorHAnsi" w:cs="Arial Unicode MS"/>
          <w:i/>
          <w:sz w:val="22"/>
          <w:szCs w:val="22"/>
        </w:rPr>
        <w:t xml:space="preserve"> your responses</w:t>
      </w:r>
      <w:r>
        <w:rPr>
          <w:rFonts w:asciiTheme="minorHAnsi" w:eastAsia="Arial Unicode MS" w:hAnsiTheme="minorHAnsi" w:cs="Arial Unicode MS"/>
          <w:i/>
          <w:sz w:val="22"/>
          <w:szCs w:val="22"/>
        </w:rPr>
        <w:t>)</w:t>
      </w:r>
      <w:r w:rsidR="00602ADE" w:rsidRPr="00123F1F">
        <w:rPr>
          <w:rFonts w:asciiTheme="minorHAnsi" w:eastAsia="Arial Unicode MS" w:hAnsiTheme="minorHAnsi" w:cs="Arial Unicode MS"/>
          <w:i/>
          <w:sz w:val="22"/>
          <w:szCs w:val="22"/>
        </w:rPr>
        <w:t xml:space="preserve"> </w:t>
      </w:r>
    </w:p>
    <w:p w:rsidR="00602ADE" w:rsidRDefault="00602ADE" w:rsidP="00602ADE">
      <w:pPr>
        <w:tabs>
          <w:tab w:val="right" w:leader="underscore" w:pos="10800"/>
        </w:tabs>
        <w:rPr>
          <w:rFonts w:asciiTheme="minorHAnsi" w:eastAsia="Arial Unicode MS" w:hAnsiTheme="minorHAnsi" w:cs="Arial Unicode MS"/>
          <w:sz w:val="20"/>
          <w:szCs w:val="22"/>
        </w:rPr>
      </w:pPr>
    </w:p>
    <w:p w:rsidR="00336B9E" w:rsidRDefault="00F66CCA" w:rsidP="00602ADE">
      <w:pPr>
        <w:tabs>
          <w:tab w:val="right" w:leader="underscore" w:pos="10800"/>
        </w:tabs>
        <w:rPr>
          <w:rFonts w:asciiTheme="minorHAnsi" w:eastAsia="Arial Unicode MS" w:hAnsiTheme="minorHAnsi" w:cs="Arial Unicode MS"/>
          <w:sz w:val="20"/>
          <w:szCs w:val="22"/>
        </w:rPr>
      </w:pPr>
      <w:r>
        <w:rPr>
          <w:rFonts w:asciiTheme="minorHAnsi" w:eastAsia="Arial Unicode MS" w:hAnsiTheme="minorHAnsi" w:cs="Arial Unicode MS"/>
          <w:noProof/>
          <w:sz w:val="20"/>
          <w:szCs w:val="22"/>
        </w:rPr>
        <mc:AlternateContent>
          <mc:Choice Requires="wps">
            <w:drawing>
              <wp:anchor distT="0" distB="0" distL="114300" distR="114300" simplePos="0" relativeHeight="251668480" behindDoc="0" locked="0" layoutInCell="1" allowOverlap="1">
                <wp:simplePos x="0" y="0"/>
                <wp:positionH relativeFrom="column">
                  <wp:posOffset>693420</wp:posOffset>
                </wp:positionH>
                <wp:positionV relativeFrom="paragraph">
                  <wp:posOffset>132715</wp:posOffset>
                </wp:positionV>
                <wp:extent cx="6118860" cy="0"/>
                <wp:effectExtent l="7620" t="5080" r="7620" b="1397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54.6pt;margin-top:10.45pt;width:481.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"/>
            </w:pict>
          </mc:Fallback>
        </mc:AlternateContent>
      </w:r>
      <w:r w:rsidR="00336B9E">
        <w:rPr>
          <w:rFonts w:asciiTheme="minorHAnsi" w:eastAsia="Arial Unicode MS" w:hAnsiTheme="minorHAnsi" w:cs="Arial Unicode MS"/>
          <w:sz w:val="20"/>
          <w:szCs w:val="22"/>
        </w:rPr>
        <w:t>Course Title</w:t>
      </w:r>
    </w:p>
    <w:p w:rsidR="00336B9E" w:rsidRDefault="00336B9E" w:rsidP="00602ADE">
      <w:pPr>
        <w:tabs>
          <w:tab w:val="right" w:leader="underscore" w:pos="10800"/>
        </w:tabs>
        <w:rPr>
          <w:rFonts w:asciiTheme="minorHAnsi" w:eastAsia="Arial Unicode MS" w:hAnsiTheme="minorHAnsi" w:cs="Arial Unicode MS"/>
          <w:sz w:val="20"/>
          <w:szCs w:val="22"/>
        </w:rPr>
      </w:pPr>
    </w:p>
    <w:p w:rsidR="000D1E97" w:rsidRDefault="007F788D" w:rsidP="00602ADE">
      <w:pPr>
        <w:tabs>
          <w:tab w:val="right" w:leader="underscore" w:pos="10800"/>
        </w:tabs>
        <w:rPr>
          <w:rFonts w:asciiTheme="minorHAnsi" w:eastAsia="Arial Unicode MS" w:hAnsiTheme="minorHAnsi" w:cs="Arial Unicode MS"/>
          <w:sz w:val="20"/>
          <w:szCs w:val="22"/>
        </w:rPr>
      </w:pPr>
      <w:r>
        <w:rPr>
          <w:rFonts w:asciiTheme="minorHAnsi" w:eastAsia="Arial Unicode MS" w:hAnsiTheme="minorHAnsi" w:cs="Arial Unicode MS"/>
          <w:noProof/>
          <w:sz w:val="20"/>
          <w:szCs w:val="22"/>
        </w:rPr>
        <mc:AlternateContent>
          <mc:Choice Requires="wps">
            <w:drawing>
              <wp:anchor distT="0" distB="0" distL="114300" distR="114300" simplePos="0" relativeHeight="251682816" behindDoc="0" locked="0" layoutInCell="1" allowOverlap="1">
                <wp:simplePos x="0" y="0"/>
                <wp:positionH relativeFrom="column">
                  <wp:posOffset>746760</wp:posOffset>
                </wp:positionH>
                <wp:positionV relativeFrom="paragraph">
                  <wp:posOffset>115570</wp:posOffset>
                </wp:positionV>
                <wp:extent cx="12954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295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pt,9.1pt" to="160.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" strokecolor="black [3213]"/>
            </w:pict>
          </mc:Fallback>
        </mc:AlternateContent>
      </w:r>
      <w:r>
        <w:rPr>
          <w:rFonts w:asciiTheme="minorHAnsi" w:eastAsia="Arial Unicode MS" w:hAnsiTheme="minorHAnsi" w:cs="Arial Unicode MS"/>
          <w:sz w:val="20"/>
          <w:szCs w:val="22"/>
        </w:rPr>
        <w:t>Course</w:t>
      </w:r>
      <w:r w:rsidR="0008039B">
        <w:rPr>
          <w:rFonts w:asciiTheme="minorHAnsi" w:eastAsia="Arial Unicode MS" w:hAnsiTheme="minorHAnsi" w:cs="Arial Unicode MS"/>
          <w:sz w:val="20"/>
          <w:szCs w:val="22"/>
        </w:rPr>
        <w:t xml:space="preserve"> Hours</w:t>
      </w:r>
      <w:r>
        <w:rPr>
          <w:rFonts w:asciiTheme="minorHAnsi" w:eastAsia="Arial Unicode MS" w:hAnsiTheme="minorHAnsi" w:cs="Arial Unicode MS"/>
          <w:sz w:val="20"/>
          <w:szCs w:val="22"/>
        </w:rPr>
        <w:t xml:space="preserve">  </w:t>
      </w:r>
    </w:p>
    <w:p w:rsidR="000D1E97" w:rsidRDefault="000D1E97" w:rsidP="00602ADE">
      <w:pPr>
        <w:tabs>
          <w:tab w:val="right" w:leader="underscore" w:pos="10800"/>
        </w:tabs>
        <w:rPr>
          <w:rFonts w:asciiTheme="minorHAnsi" w:eastAsia="Arial Unicode MS" w:hAnsiTheme="minorHAnsi" w:cs="Arial Unicode MS"/>
          <w:sz w:val="20"/>
          <w:szCs w:val="22"/>
        </w:rPr>
      </w:pPr>
    </w:p>
    <w:p w:rsidR="00336B9E" w:rsidRDefault="00F66CCA" w:rsidP="00602ADE">
      <w:pPr>
        <w:tabs>
          <w:tab w:val="right" w:leader="underscore" w:pos="10800"/>
        </w:tabs>
        <w:rPr>
          <w:rFonts w:asciiTheme="minorHAnsi" w:eastAsia="Arial Unicode MS" w:hAnsiTheme="minorHAnsi" w:cs="Arial Unicode MS"/>
          <w:sz w:val="20"/>
          <w:szCs w:val="22"/>
        </w:rPr>
      </w:pPr>
      <w:r>
        <w:rPr>
          <w:rFonts w:asciiTheme="minorHAnsi" w:eastAsia="Arial Unicode MS" w:hAnsiTheme="minorHAnsi" w:cs="Arial Unicode MS"/>
          <w:noProof/>
          <w:sz w:val="20"/>
          <w:szCs w:val="22"/>
        </w:rPr>
        <mc:AlternateContent>
          <mc:Choice Requires="wps">
            <w:drawing>
              <wp:anchor distT="0" distB="0" distL="114300" distR="114300" simplePos="0" relativeHeight="251664384" behindDoc="0" locked="0" layoutInCell="1" allowOverlap="1">
                <wp:simplePos x="0" y="0"/>
                <wp:positionH relativeFrom="column">
                  <wp:posOffset>1569720</wp:posOffset>
                </wp:positionH>
                <wp:positionV relativeFrom="paragraph">
                  <wp:posOffset>127635</wp:posOffset>
                </wp:positionV>
                <wp:extent cx="5242560" cy="0"/>
                <wp:effectExtent l="0" t="0" r="15240" b="190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25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23.6pt;margin-top:10.05pt;width:412.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"/>
            </w:pict>
          </mc:Fallback>
        </mc:AlternateContent>
      </w:r>
      <w:r w:rsidR="004E01E0">
        <w:rPr>
          <w:rFonts w:asciiTheme="minorHAnsi" w:eastAsia="Arial Unicode MS" w:hAnsiTheme="minorHAnsi" w:cs="Arial Unicode MS"/>
          <w:sz w:val="20"/>
          <w:szCs w:val="22"/>
        </w:rPr>
        <w:t xml:space="preserve">Course </w:t>
      </w:r>
      <w:r w:rsidR="00336B9E">
        <w:rPr>
          <w:rFonts w:asciiTheme="minorHAnsi" w:eastAsia="Arial Unicode MS" w:hAnsiTheme="minorHAnsi" w:cs="Arial Unicode MS"/>
          <w:sz w:val="20"/>
          <w:szCs w:val="22"/>
        </w:rPr>
        <w:t>Provider</w:t>
      </w:r>
      <w:r w:rsidR="004E01E0">
        <w:rPr>
          <w:rFonts w:asciiTheme="minorHAnsi" w:eastAsia="Arial Unicode MS" w:hAnsiTheme="minorHAnsi" w:cs="Arial Unicode MS"/>
          <w:sz w:val="20"/>
          <w:szCs w:val="22"/>
        </w:rPr>
        <w:t>/</w:t>
      </w:r>
      <w:r w:rsidR="00336B9E">
        <w:rPr>
          <w:rFonts w:asciiTheme="minorHAnsi" w:eastAsia="Arial Unicode MS" w:hAnsiTheme="minorHAnsi" w:cs="Arial Unicode MS"/>
          <w:sz w:val="20"/>
          <w:szCs w:val="22"/>
        </w:rPr>
        <w:t>Or</w:t>
      </w:r>
      <w:r w:rsidR="00336B9E" w:rsidRPr="004E01E0">
        <w:rPr>
          <w:rFonts w:asciiTheme="minorHAnsi" w:eastAsia="Arial Unicode MS" w:hAnsiTheme="minorHAnsi" w:cs="Arial Unicode MS"/>
          <w:sz w:val="20"/>
          <w:szCs w:val="22"/>
        </w:rPr>
        <w:t>gan</w:t>
      </w:r>
      <w:r w:rsidR="004E01E0" w:rsidRPr="004E01E0">
        <w:rPr>
          <w:rFonts w:asciiTheme="minorHAnsi" w:eastAsia="Arial Unicode MS" w:hAnsiTheme="minorHAnsi" w:cs="Arial Unicode MS"/>
          <w:sz w:val="20"/>
          <w:szCs w:val="22"/>
        </w:rPr>
        <w:t>i</w:t>
      </w:r>
      <w:r w:rsidR="00336B9E" w:rsidRPr="004E01E0">
        <w:rPr>
          <w:rFonts w:asciiTheme="minorHAnsi" w:eastAsia="Arial Unicode MS" w:hAnsiTheme="minorHAnsi" w:cs="Arial Unicode MS"/>
          <w:sz w:val="20"/>
          <w:szCs w:val="22"/>
        </w:rPr>
        <w:t>zation</w:t>
      </w:r>
    </w:p>
    <w:p w:rsidR="00336B9E" w:rsidRDefault="00336B9E" w:rsidP="00602ADE">
      <w:pPr>
        <w:tabs>
          <w:tab w:val="right" w:leader="underscore" w:pos="10800"/>
        </w:tabs>
        <w:rPr>
          <w:rFonts w:asciiTheme="minorHAnsi" w:eastAsia="Arial Unicode MS" w:hAnsiTheme="minorHAnsi" w:cs="Arial Unicode MS"/>
          <w:sz w:val="20"/>
          <w:szCs w:val="22"/>
        </w:rPr>
      </w:pPr>
    </w:p>
    <w:p w:rsidR="00336B9E" w:rsidRDefault="004E01E0" w:rsidP="00336B9E">
      <w:pPr>
        <w:tabs>
          <w:tab w:val="right" w:leader="underscore" w:pos="10800"/>
        </w:tabs>
        <w:rPr>
          <w:rFonts w:eastAsia="Arial Unicode MS" w:cs="Arial Unicode MS"/>
          <w:b/>
          <w:sz w:val="16"/>
          <w:szCs w:val="20"/>
        </w:rPr>
      </w:pPr>
      <w:r>
        <w:rPr>
          <w:rFonts w:eastAsia="Arial Unicode MS" w:cs="Arial Unicode MS"/>
          <w:noProof/>
          <w:sz w:val="20"/>
          <w:szCs w:val="20"/>
        </w:rPr>
        <mc:AlternateContent>
          <mc:Choice Requires="wps">
            <w:drawing>
              <wp:anchor distT="0" distB="0" distL="114300" distR="114300" simplePos="0" relativeHeight="251675648" behindDoc="0" locked="0" layoutInCell="1" allowOverlap="1" wp14:anchorId="6749D630" wp14:editId="16AAF004">
                <wp:simplePos x="0" y="0"/>
                <wp:positionH relativeFrom="column">
                  <wp:posOffset>2042160</wp:posOffset>
                </wp:positionH>
                <wp:positionV relativeFrom="paragraph">
                  <wp:posOffset>120650</wp:posOffset>
                </wp:positionV>
                <wp:extent cx="4770120" cy="0"/>
                <wp:effectExtent l="0" t="0" r="11430" b="1905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01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60.8pt;margin-top:9.5pt;width:375.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"/>
            </w:pict>
          </mc:Fallback>
        </mc:AlternateContent>
      </w:r>
      <w:r w:rsidR="00F36668">
        <w:rPr>
          <w:rFonts w:asciiTheme="minorHAnsi" w:eastAsia="Arial Unicode MS" w:hAnsiTheme="minorHAnsi" w:cs="Arial Unicode MS"/>
          <w:sz w:val="20"/>
          <w:szCs w:val="22"/>
        </w:rPr>
        <w:t>Course Provider/Or</w:t>
      </w:r>
      <w:r w:rsidR="00F36668" w:rsidRPr="004E01E0">
        <w:rPr>
          <w:rFonts w:asciiTheme="minorHAnsi" w:eastAsia="Arial Unicode MS" w:hAnsiTheme="minorHAnsi" w:cs="Arial Unicode MS"/>
          <w:sz w:val="20"/>
          <w:szCs w:val="22"/>
        </w:rPr>
        <w:t>ganization</w:t>
      </w:r>
      <w:r w:rsidR="00336B9E">
        <w:rPr>
          <w:rFonts w:eastAsia="Arial Unicode MS" w:cs="Arial Unicode MS"/>
          <w:sz w:val="20"/>
          <w:szCs w:val="20"/>
        </w:rPr>
        <w:t xml:space="preserve"> Address </w:t>
      </w:r>
    </w:p>
    <w:p w:rsidR="00336B9E" w:rsidRPr="001C6C9B" w:rsidRDefault="00336B9E" w:rsidP="00336B9E">
      <w:pPr>
        <w:tabs>
          <w:tab w:val="left" w:pos="2340"/>
          <w:tab w:val="left" w:pos="5040"/>
          <w:tab w:val="right" w:leader="underscore" w:pos="10800"/>
        </w:tabs>
        <w:rPr>
          <w:rFonts w:eastAsia="Arial Unicode MS" w:cs="Arial Unicode MS"/>
          <w:sz w:val="16"/>
          <w:szCs w:val="16"/>
        </w:rPr>
      </w:pPr>
      <w:r>
        <w:rPr>
          <w:rFonts w:eastAsia="Arial Unicode MS" w:cs="Arial Unicode MS"/>
          <w:sz w:val="16"/>
          <w:szCs w:val="16"/>
        </w:rPr>
        <w:tab/>
      </w:r>
      <w:r w:rsidR="004E01E0">
        <w:rPr>
          <w:rFonts w:eastAsia="Arial Unicode MS" w:cs="Arial Unicode MS"/>
          <w:sz w:val="16"/>
          <w:szCs w:val="16"/>
        </w:rPr>
        <w:t xml:space="preserve">                           </w:t>
      </w:r>
      <w:r>
        <w:rPr>
          <w:rFonts w:eastAsia="Arial Unicode MS" w:cs="Arial Unicode MS"/>
          <w:sz w:val="16"/>
          <w:szCs w:val="16"/>
        </w:rPr>
        <w:t xml:space="preserve">Number &amp; Street </w:t>
      </w:r>
    </w:p>
    <w:p w:rsidR="00336B9E" w:rsidRPr="001C6C9B" w:rsidRDefault="00336B9E" w:rsidP="00336B9E">
      <w:pPr>
        <w:tabs>
          <w:tab w:val="right" w:leader="underscore" w:pos="10800"/>
        </w:tabs>
        <w:rPr>
          <w:rFonts w:eastAsia="Arial Unicode MS" w:cs="Arial Unicode MS"/>
          <w:sz w:val="16"/>
          <w:szCs w:val="20"/>
        </w:rPr>
      </w:pPr>
    </w:p>
    <w:p w:rsidR="00336B9E" w:rsidRDefault="00F66CCA" w:rsidP="00336B9E">
      <w:pPr>
        <w:tabs>
          <w:tab w:val="right" w:leader="underscore" w:pos="10800"/>
        </w:tabs>
        <w:rPr>
          <w:rFonts w:eastAsia="Arial Unicode MS" w:cs="Arial Unicode MS"/>
          <w:sz w:val="20"/>
          <w:szCs w:val="20"/>
        </w:rPr>
      </w:pPr>
      <w:r>
        <w:rPr>
          <w:rFonts w:eastAsia="Arial Unicode MS" w:cs="Arial Unicode MS"/>
          <w:noProof/>
          <w:sz w:val="20"/>
          <w:szCs w:val="20"/>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107950</wp:posOffset>
                </wp:positionV>
                <wp:extent cx="6812280" cy="0"/>
                <wp:effectExtent l="9525" t="8255" r="7620" b="1079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0;margin-top:8.5pt;width:536.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CpNgIAAHkEAAAOAAAAZHJzL2Uyb0RvYy54bWysVNuO2yAQfa/Uf0C8J75ski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"/>
            </w:pict>
          </mc:Fallback>
        </mc:AlternateContent>
      </w:r>
      <w:r w:rsidR="00336B9E">
        <w:rPr>
          <w:rFonts w:eastAsia="Arial Unicode MS" w:cs="Arial Unicode MS"/>
          <w:sz w:val="20"/>
          <w:szCs w:val="20"/>
        </w:rPr>
        <w:t xml:space="preserve"> </w:t>
      </w:r>
    </w:p>
    <w:p w:rsidR="00336B9E" w:rsidRDefault="00336B9E" w:rsidP="00336B9E">
      <w:pPr>
        <w:tabs>
          <w:tab w:val="center" w:pos="720"/>
          <w:tab w:val="center" w:pos="4320"/>
          <w:tab w:val="center" w:pos="5400"/>
          <w:tab w:val="center" w:pos="7200"/>
          <w:tab w:val="center" w:pos="9540"/>
          <w:tab w:val="right" w:leader="underscore" w:pos="10800"/>
        </w:tabs>
        <w:rPr>
          <w:rFonts w:eastAsia="Arial Unicode MS" w:cs="Arial Unicode MS"/>
          <w:sz w:val="16"/>
          <w:szCs w:val="16"/>
        </w:rPr>
      </w:pPr>
      <w:r>
        <w:rPr>
          <w:rFonts w:eastAsia="Arial Unicode MS" w:cs="Arial Unicode MS"/>
          <w:b/>
          <w:sz w:val="16"/>
          <w:szCs w:val="16"/>
        </w:rPr>
        <w:tab/>
      </w:r>
      <w:r>
        <w:rPr>
          <w:rFonts w:eastAsia="Arial Unicode MS" w:cs="Arial Unicode MS"/>
          <w:sz w:val="16"/>
          <w:szCs w:val="16"/>
        </w:rPr>
        <w:t>City</w:t>
      </w:r>
      <w:r>
        <w:rPr>
          <w:rFonts w:eastAsia="Arial Unicode MS" w:cs="Arial Unicode MS"/>
          <w:sz w:val="16"/>
          <w:szCs w:val="16"/>
        </w:rPr>
        <w:tab/>
        <w:t>State</w:t>
      </w:r>
      <w:r>
        <w:rPr>
          <w:rFonts w:eastAsia="Arial Unicode MS" w:cs="Arial Unicode MS"/>
          <w:sz w:val="16"/>
          <w:szCs w:val="16"/>
        </w:rPr>
        <w:tab/>
      </w:r>
      <w:r w:rsidR="004E01E0">
        <w:rPr>
          <w:rFonts w:eastAsia="Arial Unicode MS" w:cs="Arial Unicode MS"/>
          <w:sz w:val="16"/>
          <w:szCs w:val="16"/>
        </w:rPr>
        <w:t xml:space="preserve">     </w:t>
      </w:r>
      <w:r>
        <w:rPr>
          <w:rFonts w:eastAsia="Arial Unicode MS" w:cs="Arial Unicode MS"/>
          <w:sz w:val="16"/>
          <w:szCs w:val="16"/>
        </w:rPr>
        <w:t>ZIP</w:t>
      </w:r>
      <w:r>
        <w:rPr>
          <w:rFonts w:eastAsia="Arial Unicode MS" w:cs="Arial Unicode MS"/>
          <w:sz w:val="16"/>
          <w:szCs w:val="16"/>
        </w:rPr>
        <w:tab/>
      </w:r>
      <w:r w:rsidR="004E01E0">
        <w:rPr>
          <w:rFonts w:eastAsia="Arial Unicode MS" w:cs="Arial Unicode MS"/>
          <w:sz w:val="16"/>
          <w:szCs w:val="16"/>
        </w:rPr>
        <w:t xml:space="preserve">                                               </w:t>
      </w:r>
      <w:r>
        <w:rPr>
          <w:rFonts w:eastAsia="Arial Unicode MS" w:cs="Arial Unicode MS"/>
          <w:sz w:val="16"/>
          <w:szCs w:val="16"/>
        </w:rPr>
        <w:t>Phone #</w:t>
      </w:r>
    </w:p>
    <w:p w:rsidR="00937DA1" w:rsidRDefault="00937DA1" w:rsidP="00336B9E">
      <w:pPr>
        <w:tabs>
          <w:tab w:val="center" w:pos="720"/>
          <w:tab w:val="center" w:pos="4320"/>
          <w:tab w:val="center" w:pos="5400"/>
          <w:tab w:val="center" w:pos="7200"/>
          <w:tab w:val="center" w:pos="9540"/>
          <w:tab w:val="right" w:leader="underscore" w:pos="10800"/>
        </w:tabs>
        <w:rPr>
          <w:rFonts w:eastAsia="Arial Unicode MS" w:cs="Arial Unicode MS"/>
          <w:sz w:val="16"/>
          <w:szCs w:val="16"/>
        </w:rPr>
      </w:pPr>
    </w:p>
    <w:p w:rsidR="004E01E0" w:rsidRDefault="004E01E0" w:rsidP="00937DA1">
      <w:pPr>
        <w:tabs>
          <w:tab w:val="right" w:leader="underscore" w:pos="10800"/>
        </w:tabs>
        <w:rPr>
          <w:rFonts w:eastAsia="Arial Unicode MS" w:cs="Arial Unicode MS"/>
          <w:sz w:val="20"/>
          <w:szCs w:val="20"/>
        </w:rPr>
      </w:pPr>
      <w:r>
        <w:rPr>
          <w:rFonts w:asciiTheme="minorHAnsi" w:eastAsia="Arial Unicode MS" w:hAnsiTheme="minorHAnsi" w:cs="Arial Unicode MS"/>
          <w:noProof/>
          <w:sz w:val="20"/>
          <w:szCs w:val="22"/>
        </w:rPr>
        <mc:AlternateContent>
          <mc:Choice Requires="wps">
            <w:drawing>
              <wp:anchor distT="0" distB="0" distL="114300" distR="114300" simplePos="0" relativeHeight="251686912" behindDoc="0" locked="0" layoutInCell="1" allowOverlap="1" wp14:anchorId="65ECE965" wp14:editId="4CC2AB7F">
                <wp:simplePos x="0" y="0"/>
                <wp:positionH relativeFrom="column">
                  <wp:posOffset>2438400</wp:posOffset>
                </wp:positionH>
                <wp:positionV relativeFrom="paragraph">
                  <wp:posOffset>131445</wp:posOffset>
                </wp:positionV>
                <wp:extent cx="4366260" cy="0"/>
                <wp:effectExtent l="0" t="0" r="15240" b="190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62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2pt;margin-top:10.35pt;width:343.8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"/>
            </w:pict>
          </mc:Fallback>
        </mc:AlternateContent>
      </w:r>
      <w:r w:rsidR="00E24549">
        <w:rPr>
          <w:rFonts w:asciiTheme="minorHAnsi" w:eastAsia="Arial Unicode MS" w:hAnsiTheme="minorHAnsi" w:cs="Arial Unicode MS"/>
          <w:sz w:val="20"/>
          <w:szCs w:val="22"/>
        </w:rPr>
        <w:t>Course Provider/</w:t>
      </w:r>
      <w:r w:rsidR="00E24549">
        <w:rPr>
          <w:rFonts w:eastAsia="Arial Unicode MS" w:cs="Arial Unicode MS"/>
          <w:sz w:val="20"/>
          <w:szCs w:val="20"/>
        </w:rPr>
        <w:t>Organization</w:t>
      </w:r>
      <w:r>
        <w:rPr>
          <w:rFonts w:eastAsia="Arial Unicode MS" w:cs="Arial Unicode MS"/>
          <w:sz w:val="20"/>
          <w:szCs w:val="20"/>
        </w:rPr>
        <w:t xml:space="preserve"> Email Address:  </w:t>
      </w:r>
    </w:p>
    <w:p w:rsidR="004E01E0" w:rsidRDefault="004E01E0" w:rsidP="00937DA1">
      <w:pPr>
        <w:tabs>
          <w:tab w:val="right" w:leader="underscore" w:pos="10800"/>
        </w:tabs>
        <w:rPr>
          <w:rFonts w:eastAsia="Arial Unicode MS" w:cs="Arial Unicode MS"/>
          <w:sz w:val="20"/>
          <w:szCs w:val="20"/>
        </w:rPr>
      </w:pPr>
    </w:p>
    <w:p w:rsidR="00937DA1" w:rsidRDefault="00937DA1" w:rsidP="00937DA1">
      <w:pPr>
        <w:tabs>
          <w:tab w:val="right" w:leader="underscore" w:pos="10800"/>
        </w:tabs>
        <w:rPr>
          <w:rFonts w:eastAsia="Arial Unicode MS" w:cs="Arial Unicode MS"/>
          <w:b/>
          <w:sz w:val="16"/>
          <w:szCs w:val="20"/>
        </w:rPr>
      </w:pPr>
      <w:r>
        <w:rPr>
          <w:rFonts w:eastAsia="Arial Unicode MS" w:cs="Arial Unicode MS"/>
          <w:noProof/>
          <w:sz w:val="20"/>
          <w:szCs w:val="20"/>
        </w:rPr>
        <mc:AlternateContent>
          <mc:Choice Requires="wps">
            <w:drawing>
              <wp:anchor distT="0" distB="0" distL="114300" distR="114300" simplePos="0" relativeHeight="251684864" behindDoc="0" locked="0" layoutInCell="1" allowOverlap="1" wp14:anchorId="71F72C88" wp14:editId="327461A8">
                <wp:simplePos x="0" y="0"/>
                <wp:positionH relativeFrom="column">
                  <wp:posOffset>1912620</wp:posOffset>
                </wp:positionH>
                <wp:positionV relativeFrom="paragraph">
                  <wp:posOffset>123825</wp:posOffset>
                </wp:positionV>
                <wp:extent cx="4892040" cy="0"/>
                <wp:effectExtent l="0" t="0" r="22860" b="1905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20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50.6pt;margin-top:9.75pt;width:385.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"/>
            </w:pict>
          </mc:Fallback>
        </mc:AlternateContent>
      </w:r>
      <w:r>
        <w:rPr>
          <w:rFonts w:eastAsia="Arial Unicode MS" w:cs="Arial Unicode MS"/>
          <w:sz w:val="20"/>
          <w:szCs w:val="20"/>
        </w:rPr>
        <w:t>Organization Website</w:t>
      </w:r>
      <w:r w:rsidR="004E01E0">
        <w:rPr>
          <w:rFonts w:eastAsia="Arial Unicode MS" w:cs="Arial Unicode MS"/>
          <w:sz w:val="20"/>
          <w:szCs w:val="20"/>
        </w:rPr>
        <w:t xml:space="preserve"> (if applicable)</w:t>
      </w:r>
      <w:r>
        <w:rPr>
          <w:rFonts w:eastAsia="Arial Unicode MS" w:cs="Arial Unicode MS"/>
          <w:sz w:val="20"/>
          <w:szCs w:val="20"/>
        </w:rPr>
        <w:t xml:space="preserve"> </w:t>
      </w:r>
    </w:p>
    <w:p w:rsidR="00336B9E" w:rsidRDefault="00336B9E" w:rsidP="00336B9E">
      <w:pPr>
        <w:tabs>
          <w:tab w:val="right" w:leader="underscore" w:pos="10800"/>
        </w:tabs>
        <w:rPr>
          <w:rFonts w:asciiTheme="minorHAnsi" w:eastAsia="Arial Unicode MS" w:hAnsiTheme="minorHAnsi" w:cs="Arial Unicode MS"/>
          <w:sz w:val="20"/>
          <w:szCs w:val="22"/>
        </w:rPr>
      </w:pPr>
    </w:p>
    <w:p w:rsidR="00E24549" w:rsidRDefault="00B24F78" w:rsidP="00336B9E">
      <w:pPr>
        <w:tabs>
          <w:tab w:val="right" w:leader="underscore" w:pos="10800"/>
        </w:tabs>
        <w:rPr>
          <w:rFonts w:asciiTheme="minorHAnsi" w:eastAsia="Arial Unicode MS" w:hAnsiTheme="minorHAnsi" w:cs="Arial Unicode MS"/>
          <w:sz w:val="20"/>
          <w:szCs w:val="22"/>
        </w:rPr>
      </w:pPr>
      <w:r>
        <w:rPr>
          <w:rFonts w:asciiTheme="minorHAnsi" w:hAnsiTheme="minorHAnsi"/>
          <w:b/>
          <w:noProof/>
        </w:rPr>
        <mc:AlternateContent>
          <mc:Choice Requires="wps">
            <w:drawing>
              <wp:anchor distT="0" distB="0" distL="114300" distR="114300" simplePos="0" relativeHeight="251706368" behindDoc="0" locked="0" layoutInCell="1" allowOverlap="1" wp14:anchorId="3F3F4812" wp14:editId="79BC9F52">
                <wp:simplePos x="0" y="0"/>
                <wp:positionH relativeFrom="column">
                  <wp:posOffset>-7620</wp:posOffset>
                </wp:positionH>
                <wp:positionV relativeFrom="paragraph">
                  <wp:posOffset>-635</wp:posOffset>
                </wp:positionV>
                <wp:extent cx="6812280" cy="0"/>
                <wp:effectExtent l="0" t="19050" r="7620" b="19050"/>
                <wp:wrapNone/>
                <wp:docPr id="1" name="Straight Connector 1"/>
                <wp:cNvGraphicFramePr/>
                <a:graphic xmlns:a="http://schemas.openxmlformats.org/drawingml/2006/main">
                  <a:graphicData uri="http://schemas.microsoft.com/office/word/2010/wordprocessingShape">
                    <wps:wsp>
                      <wps:cNvCnPr/>
                      <wps:spPr>
                        <a:xfrm>
                          <a:off x="0" y="0"/>
                          <a:ext cx="6812280" cy="0"/>
                        </a:xfrm>
                        <a:prstGeom prst="line">
                          <a:avLst/>
                        </a:prstGeom>
                        <a:ln w="38100" cmpd="thinThick">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05pt" to="535.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" strokecolor="gray [1629]" strokeweight="3pt">
                <v:stroke linestyle="thinThick"/>
              </v:line>
            </w:pict>
          </mc:Fallback>
        </mc:AlternateContent>
      </w:r>
    </w:p>
    <w:p w:rsidR="00B75C7A" w:rsidRPr="00B24F78" w:rsidRDefault="00B75C7A" w:rsidP="00B75C7A">
      <w:pPr>
        <w:pStyle w:val="Default"/>
        <w:rPr>
          <w:b/>
          <w:caps/>
        </w:rPr>
      </w:pPr>
      <w:r w:rsidRPr="00B24F78">
        <w:rPr>
          <w:b/>
          <w:caps/>
        </w:rPr>
        <w:t xml:space="preserve">Proposed Curriculum in Placing Intravenous Lines for Dental Assistants </w:t>
      </w:r>
    </w:p>
    <w:p w:rsidR="00B75C7A" w:rsidRPr="00B75C7A" w:rsidRDefault="00B75C7A" w:rsidP="00B75C7A">
      <w:pPr>
        <w:pStyle w:val="Default"/>
        <w:rPr>
          <w:b/>
          <w:i/>
          <w:sz w:val="10"/>
          <w:szCs w:val="10"/>
        </w:rPr>
      </w:pPr>
    </w:p>
    <w:p w:rsidR="00B75C7A" w:rsidRPr="00B75C7A" w:rsidRDefault="00B75C7A" w:rsidP="00B75C7A">
      <w:pPr>
        <w:pStyle w:val="Default"/>
        <w:rPr>
          <w:b/>
          <w:i/>
          <w:sz w:val="20"/>
          <w:szCs w:val="20"/>
        </w:rPr>
      </w:pPr>
      <w:r w:rsidRPr="00B75C7A">
        <w:rPr>
          <w:b/>
          <w:i/>
          <w:sz w:val="20"/>
          <w:szCs w:val="20"/>
        </w:rPr>
        <w:t xml:space="preserve">Background </w:t>
      </w:r>
    </w:p>
    <w:p w:rsidR="00B75C7A" w:rsidRPr="00B75C7A" w:rsidRDefault="00B75C7A" w:rsidP="00B75C7A">
      <w:pPr>
        <w:pStyle w:val="Default"/>
        <w:rPr>
          <w:sz w:val="20"/>
          <w:szCs w:val="20"/>
        </w:rPr>
      </w:pPr>
      <w:r w:rsidRPr="00B75C7A">
        <w:rPr>
          <w:sz w:val="20"/>
          <w:szCs w:val="20"/>
        </w:rPr>
        <w:t xml:space="preserve">The participation of an anesthesia care team during sedation in the dental office is an essential ingredient of safe practice. To this end, various responsibilities are delegated to dental assistants who work with dentists who possess sedation permits. Among the responsibilities for assistants is the ability to safely obtain, maintain, and discontinue vascular access during anesthesia. </w:t>
      </w:r>
    </w:p>
    <w:p w:rsidR="00B75C7A" w:rsidRPr="00B75C7A" w:rsidRDefault="00B75C7A" w:rsidP="00B75C7A">
      <w:pPr>
        <w:pStyle w:val="Default"/>
        <w:rPr>
          <w:b/>
          <w:i/>
          <w:sz w:val="10"/>
          <w:szCs w:val="10"/>
        </w:rPr>
      </w:pPr>
    </w:p>
    <w:p w:rsidR="00B75C7A" w:rsidRPr="00B75C7A" w:rsidRDefault="00B75C7A" w:rsidP="00B75C7A">
      <w:pPr>
        <w:pStyle w:val="Default"/>
        <w:rPr>
          <w:b/>
          <w:i/>
          <w:sz w:val="20"/>
          <w:szCs w:val="20"/>
        </w:rPr>
      </w:pPr>
      <w:r w:rsidRPr="00B75C7A">
        <w:rPr>
          <w:b/>
          <w:i/>
          <w:sz w:val="20"/>
          <w:szCs w:val="20"/>
        </w:rPr>
        <w:t xml:space="preserve">Goals </w:t>
      </w:r>
    </w:p>
    <w:p w:rsidR="00B75C7A" w:rsidRPr="00B75C7A" w:rsidRDefault="00B75C7A" w:rsidP="00B75C7A">
      <w:pPr>
        <w:pStyle w:val="Default"/>
        <w:rPr>
          <w:sz w:val="20"/>
          <w:szCs w:val="20"/>
        </w:rPr>
      </w:pPr>
      <w:r w:rsidRPr="00B75C7A">
        <w:rPr>
          <w:sz w:val="20"/>
          <w:szCs w:val="20"/>
        </w:rPr>
        <w:t xml:space="preserve">This course is designed to train dental assistants to: a) safely and effectively obtain intravenous access for patients who will require moderate parenteral sedation, deep sedation, or general anesthesia in the dental office; b) maintain the vascular access during the anesthetic with fluid infusions; c) safely discontinue intravenous access; and d) provide counseling to the patient regarding the possible risks and complications related to the venipuncture site. </w:t>
      </w:r>
    </w:p>
    <w:p w:rsidR="00B75C7A" w:rsidRPr="00B75C7A" w:rsidRDefault="00B75C7A" w:rsidP="00B75C7A">
      <w:pPr>
        <w:pStyle w:val="Default"/>
        <w:rPr>
          <w:sz w:val="20"/>
          <w:szCs w:val="20"/>
        </w:rPr>
      </w:pPr>
      <w:r w:rsidRPr="00B75C7A">
        <w:rPr>
          <w:sz w:val="20"/>
          <w:szCs w:val="20"/>
        </w:rPr>
        <w:t xml:space="preserve">Following consideration and approval of this course by the Kentucky Board of Dentistry, a dental assistant who completes this course should be considered appropriately trained and certified under Section 5 of 201 KAR 8:571 to start IV’s in the dental office. </w:t>
      </w:r>
    </w:p>
    <w:p w:rsidR="00B75C7A" w:rsidRPr="00B75C7A" w:rsidRDefault="00B75C7A" w:rsidP="00B75C7A">
      <w:pPr>
        <w:pStyle w:val="Default"/>
        <w:rPr>
          <w:b/>
          <w:i/>
          <w:sz w:val="10"/>
          <w:szCs w:val="10"/>
        </w:rPr>
      </w:pPr>
    </w:p>
    <w:p w:rsidR="00B75C7A" w:rsidRPr="00B75C7A" w:rsidRDefault="00B75C7A" w:rsidP="00B75C7A">
      <w:pPr>
        <w:pStyle w:val="Default"/>
        <w:rPr>
          <w:b/>
          <w:i/>
          <w:sz w:val="20"/>
          <w:szCs w:val="20"/>
        </w:rPr>
      </w:pPr>
      <w:r w:rsidRPr="00B75C7A">
        <w:rPr>
          <w:b/>
          <w:i/>
          <w:sz w:val="20"/>
          <w:szCs w:val="20"/>
        </w:rPr>
        <w:t xml:space="preserve">Objectives </w:t>
      </w:r>
    </w:p>
    <w:p w:rsidR="00B75C7A" w:rsidRPr="00B75C7A" w:rsidRDefault="00B75C7A" w:rsidP="00B75C7A">
      <w:pPr>
        <w:pStyle w:val="Default"/>
        <w:rPr>
          <w:sz w:val="20"/>
          <w:szCs w:val="20"/>
        </w:rPr>
      </w:pPr>
      <w:r w:rsidRPr="00B75C7A">
        <w:rPr>
          <w:sz w:val="20"/>
          <w:szCs w:val="20"/>
        </w:rPr>
        <w:t xml:space="preserve">At the conclusion of the course, the dental assistant will be able to: </w:t>
      </w:r>
    </w:p>
    <w:p w:rsidR="00B75C7A" w:rsidRPr="00B75C7A" w:rsidRDefault="00B75C7A" w:rsidP="00420138">
      <w:pPr>
        <w:pStyle w:val="Default"/>
        <w:numPr>
          <w:ilvl w:val="0"/>
          <w:numId w:val="3"/>
        </w:numPr>
        <w:spacing w:after="24"/>
        <w:rPr>
          <w:sz w:val="20"/>
          <w:szCs w:val="20"/>
        </w:rPr>
      </w:pPr>
      <w:r w:rsidRPr="00B75C7A">
        <w:rPr>
          <w:sz w:val="20"/>
          <w:szCs w:val="20"/>
        </w:rPr>
        <w:t xml:space="preserve">Identify all the different routes of drug administration and the advantages and disadvantages of the intravenous route </w:t>
      </w:r>
    </w:p>
    <w:p w:rsidR="00B75C7A" w:rsidRPr="00B75C7A" w:rsidRDefault="00B75C7A" w:rsidP="00420138">
      <w:pPr>
        <w:pStyle w:val="Default"/>
        <w:numPr>
          <w:ilvl w:val="0"/>
          <w:numId w:val="3"/>
        </w:numPr>
        <w:spacing w:after="24"/>
        <w:rPr>
          <w:sz w:val="20"/>
          <w:szCs w:val="20"/>
        </w:rPr>
      </w:pPr>
      <w:r w:rsidRPr="00B75C7A">
        <w:rPr>
          <w:sz w:val="20"/>
          <w:szCs w:val="20"/>
        </w:rPr>
        <w:t xml:space="preserve">Describe the general indications and contraindications for obtaining intravenous access </w:t>
      </w:r>
    </w:p>
    <w:p w:rsidR="00B75C7A" w:rsidRPr="00B75C7A" w:rsidRDefault="00B75C7A" w:rsidP="00420138">
      <w:pPr>
        <w:pStyle w:val="Default"/>
        <w:numPr>
          <w:ilvl w:val="0"/>
          <w:numId w:val="3"/>
        </w:numPr>
        <w:spacing w:after="24"/>
        <w:rPr>
          <w:sz w:val="20"/>
          <w:szCs w:val="20"/>
        </w:rPr>
      </w:pPr>
      <w:r w:rsidRPr="00B75C7A">
        <w:rPr>
          <w:sz w:val="20"/>
          <w:szCs w:val="20"/>
        </w:rPr>
        <w:t xml:space="preserve">List all the equipment associated with intravenous infusions and the appropriate selection and handling of that equipment, including needles, catheters, types of fluid, and special equipment used for children </w:t>
      </w:r>
    </w:p>
    <w:p w:rsidR="00B75C7A" w:rsidRPr="00B75C7A" w:rsidRDefault="00B75C7A" w:rsidP="00420138">
      <w:pPr>
        <w:pStyle w:val="Default"/>
        <w:numPr>
          <w:ilvl w:val="0"/>
          <w:numId w:val="3"/>
        </w:numPr>
        <w:spacing w:after="24"/>
        <w:rPr>
          <w:sz w:val="20"/>
          <w:szCs w:val="20"/>
        </w:rPr>
      </w:pPr>
      <w:r w:rsidRPr="00B75C7A">
        <w:rPr>
          <w:sz w:val="20"/>
          <w:szCs w:val="20"/>
        </w:rPr>
        <w:t xml:space="preserve">Describe in broad terms the anatomy and physiology of the circulatory system and its components </w:t>
      </w:r>
    </w:p>
    <w:p w:rsidR="00B75C7A" w:rsidRPr="00B75C7A" w:rsidRDefault="00B75C7A" w:rsidP="00420138">
      <w:pPr>
        <w:pStyle w:val="Default"/>
        <w:numPr>
          <w:ilvl w:val="0"/>
          <w:numId w:val="3"/>
        </w:numPr>
        <w:spacing w:after="24"/>
        <w:rPr>
          <w:sz w:val="20"/>
          <w:szCs w:val="20"/>
        </w:rPr>
      </w:pPr>
      <w:r w:rsidRPr="00B75C7A">
        <w:rPr>
          <w:sz w:val="20"/>
          <w:szCs w:val="20"/>
        </w:rPr>
        <w:t xml:space="preserve">Demonstrate an in-depth knowledge of the anatomy of the upper extremity, including the location of veins, arteries, nerves, and tendons as well as vascular anomalies that might exist </w:t>
      </w:r>
    </w:p>
    <w:p w:rsidR="00B75C7A" w:rsidRPr="00B75C7A" w:rsidRDefault="00B75C7A" w:rsidP="00420138">
      <w:pPr>
        <w:pStyle w:val="Default"/>
        <w:numPr>
          <w:ilvl w:val="0"/>
          <w:numId w:val="3"/>
        </w:numPr>
        <w:spacing w:after="24"/>
        <w:rPr>
          <w:sz w:val="20"/>
          <w:szCs w:val="20"/>
        </w:rPr>
      </w:pPr>
      <w:r w:rsidRPr="00B75C7A">
        <w:rPr>
          <w:sz w:val="20"/>
          <w:szCs w:val="20"/>
        </w:rPr>
        <w:lastRenderedPageBreak/>
        <w:t xml:space="preserve">VI. Enumerate the differences that exist among patient groups that could influence the ease of obtaining vascular access </w:t>
      </w:r>
    </w:p>
    <w:p w:rsidR="00B75C7A" w:rsidRPr="00B75C7A" w:rsidRDefault="00B75C7A" w:rsidP="00420138">
      <w:pPr>
        <w:pStyle w:val="Default"/>
        <w:numPr>
          <w:ilvl w:val="0"/>
          <w:numId w:val="3"/>
        </w:numPr>
        <w:spacing w:after="24"/>
        <w:rPr>
          <w:sz w:val="20"/>
          <w:szCs w:val="20"/>
        </w:rPr>
      </w:pPr>
      <w:r w:rsidRPr="00B75C7A">
        <w:rPr>
          <w:sz w:val="20"/>
          <w:szCs w:val="20"/>
        </w:rPr>
        <w:t xml:space="preserve">VII. Describe situations when it would be acceptable to obtain vascular access in sites other than the upper extremity </w:t>
      </w:r>
    </w:p>
    <w:p w:rsidR="00B75C7A" w:rsidRPr="00B75C7A" w:rsidRDefault="00B75C7A" w:rsidP="00420138">
      <w:pPr>
        <w:pStyle w:val="Default"/>
        <w:numPr>
          <w:ilvl w:val="0"/>
          <w:numId w:val="3"/>
        </w:numPr>
        <w:rPr>
          <w:sz w:val="20"/>
          <w:szCs w:val="20"/>
        </w:rPr>
      </w:pPr>
      <w:r w:rsidRPr="00B75C7A">
        <w:rPr>
          <w:sz w:val="20"/>
          <w:szCs w:val="20"/>
        </w:rPr>
        <w:t xml:space="preserve">VIII. Discriminate generally between good and poor venipuncture sites and, specifically, make an informed decision with regards to a patient’s best site for venipuncture </w:t>
      </w:r>
    </w:p>
    <w:p w:rsidR="00B75C7A" w:rsidRPr="00B75C7A" w:rsidRDefault="00B75C7A" w:rsidP="00420138">
      <w:pPr>
        <w:pStyle w:val="Default"/>
        <w:numPr>
          <w:ilvl w:val="0"/>
          <w:numId w:val="3"/>
        </w:numPr>
        <w:spacing w:after="26"/>
        <w:rPr>
          <w:sz w:val="20"/>
          <w:szCs w:val="20"/>
        </w:rPr>
      </w:pPr>
      <w:r w:rsidRPr="00B75C7A">
        <w:rPr>
          <w:sz w:val="20"/>
          <w:szCs w:val="20"/>
        </w:rPr>
        <w:t xml:space="preserve">IX. Enumerate different techniques that can be used to promote venous distension </w:t>
      </w:r>
    </w:p>
    <w:p w:rsidR="00B75C7A" w:rsidRPr="00B75C7A" w:rsidRDefault="00B75C7A" w:rsidP="00420138">
      <w:pPr>
        <w:pStyle w:val="Default"/>
        <w:numPr>
          <w:ilvl w:val="0"/>
          <w:numId w:val="3"/>
        </w:numPr>
        <w:spacing w:after="26"/>
        <w:rPr>
          <w:sz w:val="20"/>
          <w:szCs w:val="20"/>
        </w:rPr>
      </w:pPr>
      <w:r w:rsidRPr="00B75C7A">
        <w:rPr>
          <w:sz w:val="20"/>
          <w:szCs w:val="20"/>
        </w:rPr>
        <w:t xml:space="preserve">X. Effectively use aseptic technique to prepare the skin for venipuncture </w:t>
      </w:r>
    </w:p>
    <w:p w:rsidR="00B75C7A" w:rsidRPr="00B75C7A" w:rsidRDefault="00B75C7A" w:rsidP="00420138">
      <w:pPr>
        <w:pStyle w:val="Default"/>
        <w:numPr>
          <w:ilvl w:val="0"/>
          <w:numId w:val="3"/>
        </w:numPr>
        <w:spacing w:after="26"/>
        <w:rPr>
          <w:sz w:val="20"/>
          <w:szCs w:val="20"/>
        </w:rPr>
      </w:pPr>
      <w:r w:rsidRPr="00B75C7A">
        <w:rPr>
          <w:sz w:val="20"/>
          <w:szCs w:val="20"/>
        </w:rPr>
        <w:t xml:space="preserve">XI. Demonstrate proper use and placement of a winged infusion needle (“butterfly”) and needle-over-catheter (“angiocath”) used for venipuncture </w:t>
      </w:r>
    </w:p>
    <w:p w:rsidR="00B75C7A" w:rsidRPr="00B75C7A" w:rsidRDefault="00B75C7A" w:rsidP="00420138">
      <w:pPr>
        <w:pStyle w:val="Default"/>
        <w:numPr>
          <w:ilvl w:val="0"/>
          <w:numId w:val="3"/>
        </w:numPr>
        <w:spacing w:after="26"/>
        <w:rPr>
          <w:sz w:val="20"/>
          <w:szCs w:val="20"/>
        </w:rPr>
      </w:pPr>
      <w:r w:rsidRPr="00B75C7A">
        <w:rPr>
          <w:sz w:val="20"/>
          <w:szCs w:val="20"/>
        </w:rPr>
        <w:t xml:space="preserve">XII. Effectively begin a fluid infusion through the venipuncture site and identify all indicators that show the infusion is working correctly </w:t>
      </w:r>
    </w:p>
    <w:p w:rsidR="00B75C7A" w:rsidRPr="00B75C7A" w:rsidRDefault="00B75C7A" w:rsidP="00420138">
      <w:pPr>
        <w:pStyle w:val="Default"/>
        <w:numPr>
          <w:ilvl w:val="0"/>
          <w:numId w:val="3"/>
        </w:numPr>
        <w:spacing w:after="26"/>
        <w:rPr>
          <w:sz w:val="20"/>
          <w:szCs w:val="20"/>
        </w:rPr>
      </w:pPr>
      <w:r w:rsidRPr="00B75C7A">
        <w:rPr>
          <w:sz w:val="20"/>
          <w:szCs w:val="20"/>
        </w:rPr>
        <w:t xml:space="preserve">XIII. Safely discontinue the fluid infusion, withdraw the needle or catheter, and ensure hemostasis at the venipuncture site </w:t>
      </w:r>
    </w:p>
    <w:p w:rsidR="00B75C7A" w:rsidRPr="00B75C7A" w:rsidRDefault="00B75C7A" w:rsidP="00420138">
      <w:pPr>
        <w:pStyle w:val="Default"/>
        <w:numPr>
          <w:ilvl w:val="0"/>
          <w:numId w:val="3"/>
        </w:numPr>
        <w:rPr>
          <w:sz w:val="20"/>
          <w:szCs w:val="20"/>
        </w:rPr>
      </w:pPr>
      <w:r w:rsidRPr="00B75C7A">
        <w:rPr>
          <w:sz w:val="20"/>
          <w:szCs w:val="20"/>
        </w:rPr>
        <w:t xml:space="preserve">XIV. Enumerate the types of complications that could occur prior to , during, or following vascular access and describe their management </w:t>
      </w:r>
    </w:p>
    <w:p w:rsidR="00B75C7A" w:rsidRPr="00B75C7A" w:rsidRDefault="00B75C7A" w:rsidP="00B75C7A">
      <w:pPr>
        <w:pStyle w:val="Default"/>
        <w:rPr>
          <w:sz w:val="20"/>
          <w:szCs w:val="20"/>
        </w:rPr>
      </w:pPr>
    </w:p>
    <w:p w:rsidR="00B75C7A" w:rsidRPr="00B75C7A" w:rsidRDefault="00B75C7A" w:rsidP="00B75C7A">
      <w:pPr>
        <w:pStyle w:val="Default"/>
        <w:rPr>
          <w:b/>
          <w:i/>
          <w:sz w:val="20"/>
          <w:szCs w:val="20"/>
        </w:rPr>
      </w:pPr>
      <w:r>
        <w:rPr>
          <w:b/>
          <w:i/>
          <w:sz w:val="20"/>
          <w:szCs w:val="20"/>
        </w:rPr>
        <w:t>Lecture Topics</w:t>
      </w:r>
    </w:p>
    <w:p w:rsidR="00B75C7A" w:rsidRPr="00B75C7A" w:rsidRDefault="00B75C7A" w:rsidP="00B75C7A">
      <w:pPr>
        <w:pStyle w:val="Default"/>
        <w:spacing w:after="26"/>
        <w:rPr>
          <w:sz w:val="20"/>
          <w:szCs w:val="20"/>
        </w:rPr>
      </w:pPr>
      <w:r w:rsidRPr="00B75C7A">
        <w:rPr>
          <w:sz w:val="20"/>
          <w:szCs w:val="20"/>
        </w:rPr>
        <w:t xml:space="preserve">1. Routes of drug administration and their advantages and disadvantages: oral, intramuscular, intravenous, intranasal, rectal, intraosseous </w:t>
      </w:r>
    </w:p>
    <w:p w:rsidR="00B75C7A" w:rsidRPr="00B75C7A" w:rsidRDefault="00B75C7A" w:rsidP="00B75C7A">
      <w:pPr>
        <w:pStyle w:val="Default"/>
        <w:spacing w:after="26"/>
        <w:rPr>
          <w:sz w:val="20"/>
          <w:szCs w:val="20"/>
        </w:rPr>
      </w:pPr>
      <w:r w:rsidRPr="00B75C7A">
        <w:rPr>
          <w:sz w:val="20"/>
          <w:szCs w:val="20"/>
        </w:rPr>
        <w:t xml:space="preserve">2. Indications and contraindications for intravenous access in dental outpatients </w:t>
      </w:r>
    </w:p>
    <w:p w:rsidR="00B75C7A" w:rsidRPr="00B75C7A" w:rsidRDefault="00B75C7A" w:rsidP="00B75C7A">
      <w:pPr>
        <w:pStyle w:val="Default"/>
        <w:spacing w:after="26"/>
        <w:rPr>
          <w:sz w:val="20"/>
          <w:szCs w:val="20"/>
        </w:rPr>
      </w:pPr>
      <w:r w:rsidRPr="00B75C7A">
        <w:rPr>
          <w:sz w:val="20"/>
          <w:szCs w:val="20"/>
        </w:rPr>
        <w:t xml:space="preserve">3. Introduction to intravenous infusion equipment and setup: needles, catheters, infusion tubing, types of fluid available and when each might be used, setup of an infusion set, use of aseptic technique and proper elimination of air in the line </w:t>
      </w:r>
    </w:p>
    <w:p w:rsidR="00B75C7A" w:rsidRPr="00B75C7A" w:rsidRDefault="00B75C7A" w:rsidP="00B75C7A">
      <w:pPr>
        <w:pStyle w:val="Default"/>
        <w:spacing w:after="26"/>
        <w:rPr>
          <w:sz w:val="20"/>
          <w:szCs w:val="20"/>
        </w:rPr>
      </w:pPr>
      <w:r w:rsidRPr="00B75C7A">
        <w:rPr>
          <w:sz w:val="20"/>
          <w:szCs w:val="20"/>
        </w:rPr>
        <w:t>4. Cardiovascular anatomy and physiology: differences between the pressure, flow, and anatomy of the arterial and venous sy</w:t>
      </w:r>
      <w:r w:rsidR="00DB3E51">
        <w:rPr>
          <w:sz w:val="20"/>
          <w:szCs w:val="20"/>
        </w:rPr>
        <w:t>s</w:t>
      </w:r>
      <w:r w:rsidRPr="00B75C7A">
        <w:rPr>
          <w:sz w:val="20"/>
          <w:szCs w:val="20"/>
        </w:rPr>
        <w:t xml:space="preserve">tems, how systemic disease affects the heart and vessels </w:t>
      </w:r>
    </w:p>
    <w:p w:rsidR="00B75C7A" w:rsidRPr="00B75C7A" w:rsidRDefault="00B75C7A" w:rsidP="00B75C7A">
      <w:pPr>
        <w:pStyle w:val="Default"/>
        <w:spacing w:after="26"/>
        <w:rPr>
          <w:sz w:val="20"/>
          <w:szCs w:val="20"/>
        </w:rPr>
      </w:pPr>
      <w:r w:rsidRPr="00B75C7A">
        <w:rPr>
          <w:sz w:val="20"/>
          <w:szCs w:val="20"/>
        </w:rPr>
        <w:t xml:space="preserve">5. Upper extremity anatomy and its variability among patients </w:t>
      </w:r>
    </w:p>
    <w:p w:rsidR="00B75C7A" w:rsidRPr="00B75C7A" w:rsidRDefault="00B75C7A" w:rsidP="00B75C7A">
      <w:pPr>
        <w:pStyle w:val="Default"/>
        <w:spacing w:after="26"/>
        <w:rPr>
          <w:sz w:val="20"/>
          <w:szCs w:val="20"/>
        </w:rPr>
      </w:pPr>
      <w:r w:rsidRPr="00B75C7A">
        <w:rPr>
          <w:sz w:val="20"/>
          <w:szCs w:val="20"/>
        </w:rPr>
        <w:t xml:space="preserve">6. Other sites that can be used for vascular access </w:t>
      </w:r>
    </w:p>
    <w:p w:rsidR="00B75C7A" w:rsidRPr="00B75C7A" w:rsidRDefault="00B75C7A" w:rsidP="00B75C7A">
      <w:pPr>
        <w:pStyle w:val="Default"/>
        <w:spacing w:after="26"/>
        <w:rPr>
          <w:sz w:val="20"/>
          <w:szCs w:val="20"/>
        </w:rPr>
      </w:pPr>
      <w:r w:rsidRPr="00B75C7A">
        <w:rPr>
          <w:sz w:val="20"/>
          <w:szCs w:val="20"/>
        </w:rPr>
        <w:t xml:space="preserve">7. How to create adequate venous distension to permit selection of potential venipuncture sites; how to identify and avoid valves and scarred areas </w:t>
      </w:r>
    </w:p>
    <w:p w:rsidR="00B75C7A" w:rsidRPr="00B75C7A" w:rsidRDefault="00B75C7A" w:rsidP="00B75C7A">
      <w:pPr>
        <w:pStyle w:val="Default"/>
        <w:spacing w:after="26"/>
        <w:rPr>
          <w:sz w:val="20"/>
          <w:szCs w:val="20"/>
        </w:rPr>
      </w:pPr>
      <w:r w:rsidRPr="00B75C7A">
        <w:rPr>
          <w:sz w:val="20"/>
          <w:szCs w:val="20"/>
        </w:rPr>
        <w:t xml:space="preserve">8. Challenges in finding a suitable vein and how to work with veins that are too small, too </w:t>
      </w:r>
      <w:proofErr w:type="gramStart"/>
      <w:r w:rsidRPr="00B75C7A">
        <w:rPr>
          <w:sz w:val="20"/>
          <w:szCs w:val="20"/>
        </w:rPr>
        <w:t>deep ,</w:t>
      </w:r>
      <w:proofErr w:type="gramEnd"/>
      <w:r w:rsidRPr="00B75C7A">
        <w:rPr>
          <w:sz w:val="20"/>
          <w:szCs w:val="20"/>
        </w:rPr>
        <w:t xml:space="preserve"> too tortuous, or too mobile </w:t>
      </w:r>
    </w:p>
    <w:p w:rsidR="00B75C7A" w:rsidRPr="00B75C7A" w:rsidRDefault="00B75C7A" w:rsidP="00B75C7A">
      <w:pPr>
        <w:pStyle w:val="Default"/>
        <w:spacing w:after="26"/>
        <w:rPr>
          <w:sz w:val="20"/>
          <w:szCs w:val="20"/>
        </w:rPr>
      </w:pPr>
      <w:r w:rsidRPr="00B75C7A">
        <w:rPr>
          <w:sz w:val="20"/>
          <w:szCs w:val="20"/>
        </w:rPr>
        <w:t xml:space="preserve">9. How to perform a venipuncture using a needle or catheter </w:t>
      </w:r>
    </w:p>
    <w:p w:rsidR="00B75C7A" w:rsidRPr="00B75C7A" w:rsidRDefault="00B75C7A" w:rsidP="00B75C7A">
      <w:pPr>
        <w:pStyle w:val="Default"/>
        <w:spacing w:after="26"/>
        <w:rPr>
          <w:sz w:val="20"/>
          <w:szCs w:val="20"/>
        </w:rPr>
      </w:pPr>
      <w:r w:rsidRPr="00B75C7A">
        <w:rPr>
          <w:sz w:val="20"/>
          <w:szCs w:val="20"/>
        </w:rPr>
        <w:t xml:space="preserve">10. How to start and maintain a fluid infusion: ways to show there is patency of the vein with no extravasation, thrombosis, or hematoma formation </w:t>
      </w:r>
    </w:p>
    <w:p w:rsidR="00B75C7A" w:rsidRPr="00B75C7A" w:rsidRDefault="00B75C7A" w:rsidP="00B75C7A">
      <w:pPr>
        <w:pStyle w:val="Default"/>
        <w:spacing w:after="26"/>
        <w:rPr>
          <w:sz w:val="20"/>
          <w:szCs w:val="20"/>
        </w:rPr>
      </w:pPr>
      <w:r w:rsidRPr="00B75C7A">
        <w:rPr>
          <w:sz w:val="20"/>
          <w:szCs w:val="20"/>
        </w:rPr>
        <w:t xml:space="preserve">11. Withdrawing the catheter or needle and assuring hemostasis </w:t>
      </w:r>
    </w:p>
    <w:p w:rsidR="00B75C7A" w:rsidRPr="00B75C7A" w:rsidRDefault="00B75C7A" w:rsidP="00B75C7A">
      <w:pPr>
        <w:pStyle w:val="Default"/>
        <w:rPr>
          <w:sz w:val="20"/>
          <w:szCs w:val="20"/>
        </w:rPr>
      </w:pPr>
      <w:r w:rsidRPr="00B75C7A">
        <w:rPr>
          <w:sz w:val="20"/>
          <w:szCs w:val="20"/>
        </w:rPr>
        <w:t xml:space="preserve">12. Complications of venipuncture and their management: hematoma, nerve damage, inadvertent arterial puncture, extravasation of fluid, postoperative pain at the venipuncture site, posteroperative phlebitis </w:t>
      </w:r>
    </w:p>
    <w:p w:rsidR="00A72018" w:rsidRDefault="00A72018" w:rsidP="00336B9E">
      <w:pPr>
        <w:tabs>
          <w:tab w:val="right" w:leader="underscore" w:pos="10800"/>
        </w:tabs>
        <w:rPr>
          <w:rFonts w:asciiTheme="minorHAnsi" w:eastAsia="Arial Unicode MS" w:hAnsiTheme="minorHAnsi" w:cs="Arial Unicode MS"/>
          <w:b/>
          <w:i/>
          <w:sz w:val="20"/>
          <w:szCs w:val="22"/>
        </w:rPr>
      </w:pPr>
    </w:p>
    <w:p w:rsidR="00A72018" w:rsidRDefault="00A72018" w:rsidP="00336B9E">
      <w:pPr>
        <w:tabs>
          <w:tab w:val="right" w:leader="underscore" w:pos="10800"/>
        </w:tabs>
        <w:rPr>
          <w:rFonts w:asciiTheme="minorHAnsi" w:eastAsia="Arial Unicode MS" w:hAnsiTheme="minorHAnsi" w:cs="Arial Unicode MS"/>
          <w:b/>
          <w:i/>
          <w:sz w:val="20"/>
          <w:szCs w:val="22"/>
        </w:rPr>
      </w:pPr>
    </w:p>
    <w:p w:rsidR="00E24549" w:rsidRPr="00A72018" w:rsidRDefault="00E24549" w:rsidP="00336B9E">
      <w:pPr>
        <w:tabs>
          <w:tab w:val="right" w:leader="underscore" w:pos="10800"/>
        </w:tabs>
        <w:rPr>
          <w:rFonts w:asciiTheme="minorHAnsi" w:eastAsia="Arial Unicode MS" w:hAnsiTheme="minorHAnsi" w:cs="Arial Unicode MS"/>
          <w:b/>
          <w:i/>
        </w:rPr>
      </w:pPr>
      <w:r w:rsidRPr="00A72018">
        <w:rPr>
          <w:rFonts w:asciiTheme="minorHAnsi" w:eastAsia="Arial Unicode MS" w:hAnsiTheme="minorHAnsi" w:cs="Arial Unicode MS"/>
          <w:b/>
          <w:i/>
        </w:rPr>
        <w:t>I certify that th</w:t>
      </w:r>
      <w:r w:rsidR="00420138">
        <w:rPr>
          <w:rFonts w:asciiTheme="minorHAnsi" w:eastAsia="Arial Unicode MS" w:hAnsiTheme="minorHAnsi" w:cs="Arial Unicode MS"/>
          <w:b/>
          <w:i/>
        </w:rPr>
        <w:t>e</w:t>
      </w:r>
      <w:r w:rsidRPr="00A72018">
        <w:rPr>
          <w:rFonts w:asciiTheme="minorHAnsi" w:eastAsia="Arial Unicode MS" w:hAnsiTheme="minorHAnsi" w:cs="Arial Unicode MS"/>
          <w:b/>
          <w:i/>
        </w:rPr>
        <w:t xml:space="preserve"> course</w:t>
      </w:r>
      <w:r w:rsidR="00420138">
        <w:rPr>
          <w:rFonts w:asciiTheme="minorHAnsi" w:eastAsia="Arial Unicode MS" w:hAnsiTheme="minorHAnsi" w:cs="Arial Unicode MS"/>
          <w:b/>
          <w:i/>
        </w:rPr>
        <w:t xml:space="preserve"> identified above</w:t>
      </w:r>
      <w:r w:rsidRPr="00A72018">
        <w:rPr>
          <w:rFonts w:asciiTheme="minorHAnsi" w:eastAsia="Arial Unicode MS" w:hAnsiTheme="minorHAnsi" w:cs="Arial Unicode MS"/>
          <w:b/>
          <w:i/>
        </w:rPr>
        <w:t xml:space="preserve"> meets or exceeds the guidelines outlined</w:t>
      </w:r>
      <w:r w:rsidR="00420138">
        <w:rPr>
          <w:rFonts w:asciiTheme="minorHAnsi" w:eastAsia="Arial Unicode MS" w:hAnsiTheme="minorHAnsi" w:cs="Arial Unicode MS"/>
          <w:b/>
          <w:i/>
        </w:rPr>
        <w:t xml:space="preserve"> above. </w:t>
      </w:r>
      <w:r w:rsidR="00A72018" w:rsidRPr="00A72018">
        <w:rPr>
          <w:rFonts w:asciiTheme="minorHAnsi" w:eastAsia="Arial Unicode MS" w:hAnsiTheme="minorHAnsi" w:cs="Arial Unicode MS"/>
          <w:b/>
          <w:i/>
        </w:rPr>
        <w:t xml:space="preserve"> </w:t>
      </w:r>
      <w:r w:rsidRPr="00A72018">
        <w:rPr>
          <w:rFonts w:asciiTheme="minorHAnsi" w:eastAsia="Arial Unicode MS" w:hAnsiTheme="minorHAnsi" w:cs="Arial Unicode MS"/>
          <w:b/>
          <w:i/>
        </w:rPr>
        <w:t xml:space="preserve">I understand that, under Kentucky Law, the submission of any false, fradulent, or forged statement, document, or other matter in connection with this form is grounds for criminal prosecution. </w:t>
      </w:r>
      <w:bookmarkStart w:id="0" w:name="_GoBack"/>
      <w:bookmarkEnd w:id="0"/>
    </w:p>
    <w:p w:rsidR="00A72018" w:rsidRDefault="00A72018" w:rsidP="00336B9E">
      <w:pPr>
        <w:tabs>
          <w:tab w:val="right" w:leader="underscore" w:pos="10800"/>
        </w:tabs>
        <w:rPr>
          <w:rFonts w:asciiTheme="minorHAnsi" w:eastAsia="Arial Unicode MS" w:hAnsiTheme="minorHAnsi" w:cs="Arial Unicode MS"/>
          <w:sz w:val="20"/>
          <w:szCs w:val="22"/>
        </w:rPr>
      </w:pPr>
    </w:p>
    <w:p w:rsidR="00A72018" w:rsidRDefault="00A72018" w:rsidP="00336B9E">
      <w:pPr>
        <w:tabs>
          <w:tab w:val="right" w:leader="underscore" w:pos="10800"/>
        </w:tabs>
        <w:rPr>
          <w:rFonts w:asciiTheme="minorHAnsi" w:eastAsia="Arial Unicode MS" w:hAnsiTheme="minorHAnsi" w:cs="Arial Unicode MS"/>
          <w:sz w:val="20"/>
          <w:szCs w:val="22"/>
        </w:rPr>
      </w:pPr>
    </w:p>
    <w:p w:rsidR="00A72018" w:rsidRDefault="00A72018" w:rsidP="00336B9E">
      <w:pPr>
        <w:tabs>
          <w:tab w:val="right" w:leader="underscore" w:pos="10800"/>
        </w:tabs>
        <w:rPr>
          <w:rFonts w:asciiTheme="minorHAnsi" w:eastAsia="Arial Unicode MS" w:hAnsiTheme="minorHAnsi" w:cs="Arial Unicode MS"/>
          <w:sz w:val="20"/>
          <w:szCs w:val="22"/>
        </w:rPr>
      </w:pPr>
    </w:p>
    <w:p w:rsidR="00A72018" w:rsidRDefault="00A72018" w:rsidP="00336B9E">
      <w:pPr>
        <w:tabs>
          <w:tab w:val="right" w:leader="underscore" w:pos="10800"/>
        </w:tabs>
        <w:rPr>
          <w:rFonts w:asciiTheme="minorHAnsi" w:eastAsia="Arial Unicode MS" w:hAnsiTheme="minorHAnsi" w:cs="Arial Unicode MS"/>
          <w:sz w:val="20"/>
          <w:szCs w:val="22"/>
        </w:rPr>
      </w:pPr>
      <w:r>
        <w:rPr>
          <w:rFonts w:asciiTheme="minorHAnsi" w:eastAsia="Arial Unicode MS" w:hAnsiTheme="minorHAnsi" w:cs="Arial Unicode MS"/>
          <w:noProof/>
          <w:sz w:val="20"/>
          <w:szCs w:val="22"/>
        </w:rPr>
        <mc:AlternateContent>
          <mc:Choice Requires="wps">
            <w:drawing>
              <wp:anchor distT="0" distB="0" distL="114300" distR="114300" simplePos="0" relativeHeight="251704320" behindDoc="0" locked="0" layoutInCell="1" allowOverlap="1" wp14:anchorId="3121DD1D" wp14:editId="7B2C5DC6">
                <wp:simplePos x="0" y="0"/>
                <wp:positionH relativeFrom="column">
                  <wp:posOffset>4869180</wp:posOffset>
                </wp:positionH>
                <wp:positionV relativeFrom="paragraph">
                  <wp:posOffset>145415</wp:posOffset>
                </wp:positionV>
                <wp:extent cx="1943100" cy="0"/>
                <wp:effectExtent l="0" t="0" r="19050" b="1905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83.4pt;margin-top:11.45pt;width:153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"/>
            </w:pict>
          </mc:Fallback>
        </mc:AlternateContent>
      </w:r>
      <w:r>
        <w:rPr>
          <w:rFonts w:asciiTheme="minorHAnsi" w:eastAsia="Arial Unicode MS" w:hAnsiTheme="minorHAnsi" w:cs="Arial Unicode MS"/>
          <w:noProof/>
          <w:sz w:val="20"/>
          <w:szCs w:val="22"/>
        </w:rPr>
        <mc:AlternateContent>
          <mc:Choice Requires="wps">
            <w:drawing>
              <wp:anchor distT="0" distB="0" distL="114300" distR="114300" simplePos="0" relativeHeight="251702272" behindDoc="0" locked="0" layoutInCell="1" allowOverlap="1" wp14:anchorId="7E36990C" wp14:editId="0F9A6503">
                <wp:simplePos x="0" y="0"/>
                <wp:positionH relativeFrom="column">
                  <wp:posOffset>-38100</wp:posOffset>
                </wp:positionH>
                <wp:positionV relativeFrom="paragraph">
                  <wp:posOffset>145415</wp:posOffset>
                </wp:positionV>
                <wp:extent cx="3832860" cy="0"/>
                <wp:effectExtent l="0" t="0" r="15240" b="1905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28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pt;margin-top:11.45pt;width:301.8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"/>
            </w:pict>
          </mc:Fallback>
        </mc:AlternateContent>
      </w:r>
    </w:p>
    <w:p w:rsidR="00A72018" w:rsidRDefault="00A72018" w:rsidP="00336B9E">
      <w:pPr>
        <w:tabs>
          <w:tab w:val="right" w:leader="underscore" w:pos="10800"/>
        </w:tabs>
        <w:rPr>
          <w:rFonts w:asciiTheme="minorHAnsi" w:eastAsia="Arial Unicode MS" w:hAnsiTheme="minorHAnsi" w:cs="Arial Unicode MS"/>
          <w:sz w:val="20"/>
          <w:szCs w:val="22"/>
        </w:rPr>
      </w:pPr>
      <w:r>
        <w:rPr>
          <w:rFonts w:asciiTheme="minorHAnsi" w:eastAsia="Arial Unicode MS" w:hAnsiTheme="minorHAnsi" w:cs="Arial Unicode MS"/>
          <w:sz w:val="20"/>
          <w:szCs w:val="22"/>
        </w:rPr>
        <w:t>Course Provider/Organization Signature                                                                                                    Date</w:t>
      </w:r>
    </w:p>
    <w:p w:rsidR="00F66CCA" w:rsidRPr="00F66CCA" w:rsidRDefault="00F66CCA" w:rsidP="00336B9E">
      <w:pPr>
        <w:tabs>
          <w:tab w:val="right" w:leader="underscore" w:pos="10800"/>
        </w:tabs>
        <w:rPr>
          <w:rFonts w:asciiTheme="minorHAnsi" w:eastAsia="Arial Unicode MS" w:hAnsiTheme="minorHAnsi" w:cs="Arial Unicode MS"/>
          <w:sz w:val="10"/>
          <w:szCs w:val="10"/>
        </w:rPr>
      </w:pPr>
    </w:p>
    <w:p w:rsidR="00DD71AC" w:rsidRDefault="00DD71AC" w:rsidP="00336B9E">
      <w:pPr>
        <w:tabs>
          <w:tab w:val="right" w:leader="underscore" w:pos="10800"/>
        </w:tabs>
        <w:rPr>
          <w:rFonts w:asciiTheme="minorHAnsi" w:eastAsia="Arial Unicode MS" w:hAnsiTheme="minorHAnsi" w:cs="Arial Unicode MS"/>
          <w:b/>
          <w:highlight w:val="lightGray"/>
        </w:rPr>
      </w:pPr>
    </w:p>
    <w:p w:rsidR="00336B9E" w:rsidRPr="00F66CCA" w:rsidRDefault="00336B9E" w:rsidP="00336B9E">
      <w:pPr>
        <w:tabs>
          <w:tab w:val="right" w:leader="underscore" w:pos="10800"/>
        </w:tabs>
        <w:rPr>
          <w:rFonts w:asciiTheme="minorHAnsi" w:eastAsia="Arial Unicode MS" w:hAnsiTheme="minorHAnsi" w:cs="Arial Unicode MS"/>
          <w:sz w:val="10"/>
          <w:szCs w:val="10"/>
        </w:rPr>
      </w:pPr>
    </w:p>
    <w:p w:rsidR="00123F1F" w:rsidRPr="00A84B96" w:rsidRDefault="00123F1F" w:rsidP="00336B9E">
      <w:pPr>
        <w:tabs>
          <w:tab w:val="center" w:pos="2160"/>
          <w:tab w:val="center" w:pos="6120"/>
          <w:tab w:val="center" w:pos="9360"/>
          <w:tab w:val="right" w:leader="underscore" w:pos="10800"/>
        </w:tabs>
        <w:rPr>
          <w:rFonts w:asciiTheme="minorHAnsi" w:eastAsia="Arial Unicode MS" w:hAnsiTheme="minorHAnsi" w:cs="Arial Unicode MS"/>
          <w:sz w:val="10"/>
          <w:szCs w:val="10"/>
        </w:rPr>
      </w:pPr>
    </w:p>
    <w:p w:rsidR="00D100A6" w:rsidRDefault="00D100A6" w:rsidP="00123F1F">
      <w:pPr>
        <w:tabs>
          <w:tab w:val="center" w:pos="2160"/>
          <w:tab w:val="center" w:pos="6120"/>
          <w:tab w:val="center" w:pos="9360"/>
          <w:tab w:val="right" w:leader="underscore" w:pos="10800"/>
        </w:tabs>
        <w:rPr>
          <w:rFonts w:asciiTheme="minorHAnsi" w:eastAsia="Arial Unicode MS" w:hAnsiTheme="minorHAnsi" w:cs="Arial Unicode MS"/>
          <w:b/>
          <w:highlight w:val="lightGray"/>
        </w:rPr>
      </w:pPr>
    </w:p>
    <w:p w:rsidR="00D100A6" w:rsidRDefault="00D100A6" w:rsidP="00123F1F">
      <w:pPr>
        <w:tabs>
          <w:tab w:val="center" w:pos="2160"/>
          <w:tab w:val="center" w:pos="6120"/>
          <w:tab w:val="center" w:pos="9360"/>
          <w:tab w:val="right" w:leader="underscore" w:pos="10800"/>
        </w:tabs>
        <w:rPr>
          <w:rFonts w:asciiTheme="minorHAnsi" w:eastAsia="Arial Unicode MS" w:hAnsiTheme="minorHAnsi" w:cs="Arial Unicode MS"/>
          <w:b/>
          <w:highlight w:val="lightGray"/>
        </w:rPr>
      </w:pPr>
    </w:p>
    <w:sectPr w:rsidR="00D100A6" w:rsidSect="00ED33F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6982"/>
    <w:multiLevelType w:val="hybridMultilevel"/>
    <w:tmpl w:val="23468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85861"/>
    <w:multiLevelType w:val="hybridMultilevel"/>
    <w:tmpl w:val="21C6FB66"/>
    <w:lvl w:ilvl="0" w:tplc="F2BCAB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5684F"/>
    <w:multiLevelType w:val="hybridMultilevel"/>
    <w:tmpl w:val="ECDC6F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16BE2"/>
    <w:multiLevelType w:val="hybridMultilevel"/>
    <w:tmpl w:val="22A42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C13F2E"/>
    <w:multiLevelType w:val="hybridMultilevel"/>
    <w:tmpl w:val="1B6C47E8"/>
    <w:lvl w:ilvl="0" w:tplc="83F8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76"/>
    <w:rsid w:val="0000010C"/>
    <w:rsid w:val="000116CA"/>
    <w:rsid w:val="000134F8"/>
    <w:rsid w:val="000249FE"/>
    <w:rsid w:val="00046957"/>
    <w:rsid w:val="00047E9B"/>
    <w:rsid w:val="00051A49"/>
    <w:rsid w:val="00055A29"/>
    <w:rsid w:val="00056DC0"/>
    <w:rsid w:val="00074443"/>
    <w:rsid w:val="0008039B"/>
    <w:rsid w:val="000879FD"/>
    <w:rsid w:val="000A7E06"/>
    <w:rsid w:val="000B0B79"/>
    <w:rsid w:val="000C1588"/>
    <w:rsid w:val="000C59F1"/>
    <w:rsid w:val="000C7CDC"/>
    <w:rsid w:val="000D056D"/>
    <w:rsid w:val="000D0D70"/>
    <w:rsid w:val="000D1E97"/>
    <w:rsid w:val="000D2B0A"/>
    <w:rsid w:val="000D353B"/>
    <w:rsid w:val="000D4C07"/>
    <w:rsid w:val="000D7201"/>
    <w:rsid w:val="000F5BA3"/>
    <w:rsid w:val="00117CE8"/>
    <w:rsid w:val="001216B4"/>
    <w:rsid w:val="00123F1F"/>
    <w:rsid w:val="0013762A"/>
    <w:rsid w:val="001436BE"/>
    <w:rsid w:val="00146FE6"/>
    <w:rsid w:val="0014700D"/>
    <w:rsid w:val="00162AB5"/>
    <w:rsid w:val="00164D50"/>
    <w:rsid w:val="00166893"/>
    <w:rsid w:val="00166FF3"/>
    <w:rsid w:val="001703E0"/>
    <w:rsid w:val="00170ACE"/>
    <w:rsid w:val="00170E85"/>
    <w:rsid w:val="0017334E"/>
    <w:rsid w:val="00173AB6"/>
    <w:rsid w:val="001768AD"/>
    <w:rsid w:val="001774E1"/>
    <w:rsid w:val="00183D8C"/>
    <w:rsid w:val="00186AFA"/>
    <w:rsid w:val="00190A76"/>
    <w:rsid w:val="00191DD6"/>
    <w:rsid w:val="001931CC"/>
    <w:rsid w:val="001957C3"/>
    <w:rsid w:val="001A1C79"/>
    <w:rsid w:val="001A25C7"/>
    <w:rsid w:val="001A4970"/>
    <w:rsid w:val="001B0437"/>
    <w:rsid w:val="001C6B19"/>
    <w:rsid w:val="001C6C9B"/>
    <w:rsid w:val="001D5812"/>
    <w:rsid w:val="001E45F7"/>
    <w:rsid w:val="001E4609"/>
    <w:rsid w:val="001F1BC7"/>
    <w:rsid w:val="001F2BA1"/>
    <w:rsid w:val="001F4023"/>
    <w:rsid w:val="001F5F85"/>
    <w:rsid w:val="00205B5D"/>
    <w:rsid w:val="002105C1"/>
    <w:rsid w:val="002130C5"/>
    <w:rsid w:val="0022685F"/>
    <w:rsid w:val="00227CC7"/>
    <w:rsid w:val="0023393B"/>
    <w:rsid w:val="00237590"/>
    <w:rsid w:val="00253C4C"/>
    <w:rsid w:val="00255B8B"/>
    <w:rsid w:val="00262B9B"/>
    <w:rsid w:val="00266470"/>
    <w:rsid w:val="00272598"/>
    <w:rsid w:val="002736EE"/>
    <w:rsid w:val="0027581F"/>
    <w:rsid w:val="00275829"/>
    <w:rsid w:val="00275D37"/>
    <w:rsid w:val="00281D2C"/>
    <w:rsid w:val="00285E99"/>
    <w:rsid w:val="0029017C"/>
    <w:rsid w:val="002A74B8"/>
    <w:rsid w:val="002C76B1"/>
    <w:rsid w:val="002D074D"/>
    <w:rsid w:val="002D2517"/>
    <w:rsid w:val="002E166B"/>
    <w:rsid w:val="002E1CDD"/>
    <w:rsid w:val="002E4621"/>
    <w:rsid w:val="002E4695"/>
    <w:rsid w:val="002E55C7"/>
    <w:rsid w:val="003006AD"/>
    <w:rsid w:val="00311944"/>
    <w:rsid w:val="003169CB"/>
    <w:rsid w:val="003219D9"/>
    <w:rsid w:val="00333199"/>
    <w:rsid w:val="00336B9E"/>
    <w:rsid w:val="00352174"/>
    <w:rsid w:val="00353A1F"/>
    <w:rsid w:val="00353B34"/>
    <w:rsid w:val="003601FD"/>
    <w:rsid w:val="00367166"/>
    <w:rsid w:val="00372A36"/>
    <w:rsid w:val="003807C5"/>
    <w:rsid w:val="00384459"/>
    <w:rsid w:val="003916A5"/>
    <w:rsid w:val="003A2FEA"/>
    <w:rsid w:val="003A5230"/>
    <w:rsid w:val="003B5003"/>
    <w:rsid w:val="003B7D1B"/>
    <w:rsid w:val="003C11E4"/>
    <w:rsid w:val="003C31DB"/>
    <w:rsid w:val="003D6AB1"/>
    <w:rsid w:val="003E088A"/>
    <w:rsid w:val="003E53DB"/>
    <w:rsid w:val="003F1F6E"/>
    <w:rsid w:val="003F3C15"/>
    <w:rsid w:val="003F7E34"/>
    <w:rsid w:val="00404302"/>
    <w:rsid w:val="004112F3"/>
    <w:rsid w:val="004164E8"/>
    <w:rsid w:val="00420138"/>
    <w:rsid w:val="00423585"/>
    <w:rsid w:val="0042724A"/>
    <w:rsid w:val="00432780"/>
    <w:rsid w:val="00434E8A"/>
    <w:rsid w:val="004355F3"/>
    <w:rsid w:val="00435EA1"/>
    <w:rsid w:val="00456B3A"/>
    <w:rsid w:val="00483CF3"/>
    <w:rsid w:val="00487FFD"/>
    <w:rsid w:val="00491463"/>
    <w:rsid w:val="00496A6A"/>
    <w:rsid w:val="004A2BD3"/>
    <w:rsid w:val="004B4526"/>
    <w:rsid w:val="004C0B80"/>
    <w:rsid w:val="004C588F"/>
    <w:rsid w:val="004C6498"/>
    <w:rsid w:val="004E01E0"/>
    <w:rsid w:val="004E606F"/>
    <w:rsid w:val="004F5EAD"/>
    <w:rsid w:val="00503BED"/>
    <w:rsid w:val="00503F00"/>
    <w:rsid w:val="00517C9C"/>
    <w:rsid w:val="00523526"/>
    <w:rsid w:val="00540C15"/>
    <w:rsid w:val="00566111"/>
    <w:rsid w:val="00571E66"/>
    <w:rsid w:val="00573F0F"/>
    <w:rsid w:val="00575984"/>
    <w:rsid w:val="00577A75"/>
    <w:rsid w:val="00596B4F"/>
    <w:rsid w:val="005977C2"/>
    <w:rsid w:val="005A7E10"/>
    <w:rsid w:val="005B412C"/>
    <w:rsid w:val="005D6E0A"/>
    <w:rsid w:val="005D76D5"/>
    <w:rsid w:val="005E48BC"/>
    <w:rsid w:val="005E4A46"/>
    <w:rsid w:val="005F6329"/>
    <w:rsid w:val="00600DE1"/>
    <w:rsid w:val="00602ADE"/>
    <w:rsid w:val="00623DEB"/>
    <w:rsid w:val="006335CA"/>
    <w:rsid w:val="00647A8D"/>
    <w:rsid w:val="00660717"/>
    <w:rsid w:val="00661A14"/>
    <w:rsid w:val="00672276"/>
    <w:rsid w:val="00693767"/>
    <w:rsid w:val="006953A3"/>
    <w:rsid w:val="006A38E4"/>
    <w:rsid w:val="006A4401"/>
    <w:rsid w:val="006B296F"/>
    <w:rsid w:val="006B3F7D"/>
    <w:rsid w:val="006C5D7A"/>
    <w:rsid w:val="006F4776"/>
    <w:rsid w:val="00713F22"/>
    <w:rsid w:val="007248B7"/>
    <w:rsid w:val="00727968"/>
    <w:rsid w:val="00730735"/>
    <w:rsid w:val="007336A3"/>
    <w:rsid w:val="00747F78"/>
    <w:rsid w:val="00750664"/>
    <w:rsid w:val="007508A2"/>
    <w:rsid w:val="00766CD1"/>
    <w:rsid w:val="00780D55"/>
    <w:rsid w:val="00790E55"/>
    <w:rsid w:val="007927CA"/>
    <w:rsid w:val="007A0DC5"/>
    <w:rsid w:val="007B3381"/>
    <w:rsid w:val="007D138A"/>
    <w:rsid w:val="007E3A3A"/>
    <w:rsid w:val="007F04C6"/>
    <w:rsid w:val="007F2F14"/>
    <w:rsid w:val="007F788D"/>
    <w:rsid w:val="008014E3"/>
    <w:rsid w:val="008174D2"/>
    <w:rsid w:val="00820AB1"/>
    <w:rsid w:val="008244D2"/>
    <w:rsid w:val="00830BAE"/>
    <w:rsid w:val="008401BE"/>
    <w:rsid w:val="00844791"/>
    <w:rsid w:val="0084707C"/>
    <w:rsid w:val="00847084"/>
    <w:rsid w:val="00854FFB"/>
    <w:rsid w:val="00876CBC"/>
    <w:rsid w:val="00880F76"/>
    <w:rsid w:val="00892215"/>
    <w:rsid w:val="008A0FE1"/>
    <w:rsid w:val="008B2179"/>
    <w:rsid w:val="008B7A59"/>
    <w:rsid w:val="008C2FBC"/>
    <w:rsid w:val="008D10D4"/>
    <w:rsid w:val="008E3632"/>
    <w:rsid w:val="008F565A"/>
    <w:rsid w:val="009002B3"/>
    <w:rsid w:val="009054C3"/>
    <w:rsid w:val="00905693"/>
    <w:rsid w:val="00917030"/>
    <w:rsid w:val="00937DA1"/>
    <w:rsid w:val="00947F41"/>
    <w:rsid w:val="00950C38"/>
    <w:rsid w:val="00970B89"/>
    <w:rsid w:val="009A03A7"/>
    <w:rsid w:val="009A06F1"/>
    <w:rsid w:val="009A4BB5"/>
    <w:rsid w:val="009A7932"/>
    <w:rsid w:val="009B0A2F"/>
    <w:rsid w:val="009C2307"/>
    <w:rsid w:val="009C3E12"/>
    <w:rsid w:val="009D1162"/>
    <w:rsid w:val="009D57CF"/>
    <w:rsid w:val="009E7B44"/>
    <w:rsid w:val="009F6F7D"/>
    <w:rsid w:val="00A04513"/>
    <w:rsid w:val="00A14CA6"/>
    <w:rsid w:val="00A15791"/>
    <w:rsid w:val="00A2509A"/>
    <w:rsid w:val="00A42602"/>
    <w:rsid w:val="00A42C30"/>
    <w:rsid w:val="00A443E0"/>
    <w:rsid w:val="00A471D7"/>
    <w:rsid w:val="00A503F4"/>
    <w:rsid w:val="00A611E5"/>
    <w:rsid w:val="00A63E6F"/>
    <w:rsid w:val="00A64BD3"/>
    <w:rsid w:val="00A72018"/>
    <w:rsid w:val="00A73809"/>
    <w:rsid w:val="00A84B96"/>
    <w:rsid w:val="00A90538"/>
    <w:rsid w:val="00A9143A"/>
    <w:rsid w:val="00A93CA3"/>
    <w:rsid w:val="00A97EAC"/>
    <w:rsid w:val="00AA2F26"/>
    <w:rsid w:val="00AA5E60"/>
    <w:rsid w:val="00AA6CA8"/>
    <w:rsid w:val="00AB03BE"/>
    <w:rsid w:val="00AB58FD"/>
    <w:rsid w:val="00AC70BA"/>
    <w:rsid w:val="00AD06A0"/>
    <w:rsid w:val="00AD0F2C"/>
    <w:rsid w:val="00AD10AC"/>
    <w:rsid w:val="00AD557F"/>
    <w:rsid w:val="00AF24B6"/>
    <w:rsid w:val="00AF41EE"/>
    <w:rsid w:val="00B04B92"/>
    <w:rsid w:val="00B24F78"/>
    <w:rsid w:val="00B268F8"/>
    <w:rsid w:val="00B31C01"/>
    <w:rsid w:val="00B36275"/>
    <w:rsid w:val="00B377F5"/>
    <w:rsid w:val="00B46A3A"/>
    <w:rsid w:val="00B46FA7"/>
    <w:rsid w:val="00B52CE8"/>
    <w:rsid w:val="00B638D1"/>
    <w:rsid w:val="00B664FC"/>
    <w:rsid w:val="00B75C7A"/>
    <w:rsid w:val="00B82811"/>
    <w:rsid w:val="00B82871"/>
    <w:rsid w:val="00B8386A"/>
    <w:rsid w:val="00B852D1"/>
    <w:rsid w:val="00B9157D"/>
    <w:rsid w:val="00B9275C"/>
    <w:rsid w:val="00BA63F1"/>
    <w:rsid w:val="00BB30A8"/>
    <w:rsid w:val="00BB6EB1"/>
    <w:rsid w:val="00BC206B"/>
    <w:rsid w:val="00BD34EB"/>
    <w:rsid w:val="00BD65AB"/>
    <w:rsid w:val="00BD6D6F"/>
    <w:rsid w:val="00BF3DEA"/>
    <w:rsid w:val="00C043C5"/>
    <w:rsid w:val="00C05BFF"/>
    <w:rsid w:val="00C075D3"/>
    <w:rsid w:val="00C07CBE"/>
    <w:rsid w:val="00C1487C"/>
    <w:rsid w:val="00C204E0"/>
    <w:rsid w:val="00C2242E"/>
    <w:rsid w:val="00C2476A"/>
    <w:rsid w:val="00C314F6"/>
    <w:rsid w:val="00C32C76"/>
    <w:rsid w:val="00C33C9B"/>
    <w:rsid w:val="00C33CC2"/>
    <w:rsid w:val="00C40FE9"/>
    <w:rsid w:val="00C738CA"/>
    <w:rsid w:val="00C81B42"/>
    <w:rsid w:val="00C93EBC"/>
    <w:rsid w:val="00C95545"/>
    <w:rsid w:val="00C96C5F"/>
    <w:rsid w:val="00CA0283"/>
    <w:rsid w:val="00CA07E8"/>
    <w:rsid w:val="00CB0999"/>
    <w:rsid w:val="00CB6417"/>
    <w:rsid w:val="00CD490E"/>
    <w:rsid w:val="00CD5B26"/>
    <w:rsid w:val="00CE0506"/>
    <w:rsid w:val="00CE0659"/>
    <w:rsid w:val="00CF27A9"/>
    <w:rsid w:val="00CF29C8"/>
    <w:rsid w:val="00CF3575"/>
    <w:rsid w:val="00CF4B14"/>
    <w:rsid w:val="00CF6889"/>
    <w:rsid w:val="00CF6999"/>
    <w:rsid w:val="00D026DB"/>
    <w:rsid w:val="00D100A6"/>
    <w:rsid w:val="00D132E5"/>
    <w:rsid w:val="00D138E4"/>
    <w:rsid w:val="00D1413E"/>
    <w:rsid w:val="00D20B65"/>
    <w:rsid w:val="00D229B3"/>
    <w:rsid w:val="00D32453"/>
    <w:rsid w:val="00D46583"/>
    <w:rsid w:val="00D47B4F"/>
    <w:rsid w:val="00D57DF1"/>
    <w:rsid w:val="00D6462B"/>
    <w:rsid w:val="00D7504E"/>
    <w:rsid w:val="00D86007"/>
    <w:rsid w:val="00D92A91"/>
    <w:rsid w:val="00DA02A7"/>
    <w:rsid w:val="00DA0713"/>
    <w:rsid w:val="00DA1B1A"/>
    <w:rsid w:val="00DA4F8D"/>
    <w:rsid w:val="00DA7B3E"/>
    <w:rsid w:val="00DB278C"/>
    <w:rsid w:val="00DB3E51"/>
    <w:rsid w:val="00DB7DE4"/>
    <w:rsid w:val="00DC54AA"/>
    <w:rsid w:val="00DD2AD6"/>
    <w:rsid w:val="00DD71AC"/>
    <w:rsid w:val="00DE2531"/>
    <w:rsid w:val="00DF152B"/>
    <w:rsid w:val="00DF3DF9"/>
    <w:rsid w:val="00E012F6"/>
    <w:rsid w:val="00E10D0A"/>
    <w:rsid w:val="00E16159"/>
    <w:rsid w:val="00E229B0"/>
    <w:rsid w:val="00E24549"/>
    <w:rsid w:val="00E42E8F"/>
    <w:rsid w:val="00E574B1"/>
    <w:rsid w:val="00E60CD4"/>
    <w:rsid w:val="00E616F5"/>
    <w:rsid w:val="00E6400B"/>
    <w:rsid w:val="00E74AD0"/>
    <w:rsid w:val="00E806AE"/>
    <w:rsid w:val="00E933E3"/>
    <w:rsid w:val="00E97BBA"/>
    <w:rsid w:val="00EA093A"/>
    <w:rsid w:val="00EA142F"/>
    <w:rsid w:val="00EA3E96"/>
    <w:rsid w:val="00EA69CE"/>
    <w:rsid w:val="00EB4DD9"/>
    <w:rsid w:val="00EC5006"/>
    <w:rsid w:val="00ED25E9"/>
    <w:rsid w:val="00ED33F8"/>
    <w:rsid w:val="00ED5822"/>
    <w:rsid w:val="00ED6876"/>
    <w:rsid w:val="00EE2A39"/>
    <w:rsid w:val="00EE6CFF"/>
    <w:rsid w:val="00EF35DD"/>
    <w:rsid w:val="00F034EF"/>
    <w:rsid w:val="00F064A6"/>
    <w:rsid w:val="00F1755B"/>
    <w:rsid w:val="00F27B34"/>
    <w:rsid w:val="00F320BC"/>
    <w:rsid w:val="00F36668"/>
    <w:rsid w:val="00F52888"/>
    <w:rsid w:val="00F57698"/>
    <w:rsid w:val="00F643F4"/>
    <w:rsid w:val="00F66CCA"/>
    <w:rsid w:val="00F705C1"/>
    <w:rsid w:val="00F70F49"/>
    <w:rsid w:val="00F73A62"/>
    <w:rsid w:val="00F77DF9"/>
    <w:rsid w:val="00F77EDC"/>
    <w:rsid w:val="00F852DC"/>
    <w:rsid w:val="00F858EE"/>
    <w:rsid w:val="00F90A7D"/>
    <w:rsid w:val="00F94678"/>
    <w:rsid w:val="00F967F1"/>
    <w:rsid w:val="00FA0D11"/>
    <w:rsid w:val="00FB1652"/>
    <w:rsid w:val="00FB1E64"/>
    <w:rsid w:val="00FB3DB5"/>
    <w:rsid w:val="00FB7D57"/>
    <w:rsid w:val="00FC1F61"/>
    <w:rsid w:val="00FF218B"/>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3AB6"/>
    <w:rPr>
      <w:color w:val="0000FF" w:themeColor="hyperlink"/>
      <w:u w:val="single"/>
    </w:rPr>
  </w:style>
  <w:style w:type="table" w:styleId="TableGrid">
    <w:name w:val="Table Grid"/>
    <w:basedOn w:val="TableNormal"/>
    <w:rsid w:val="00173A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38E4"/>
    <w:pPr>
      <w:ind w:left="720"/>
      <w:contextualSpacing/>
    </w:pPr>
  </w:style>
  <w:style w:type="paragraph" w:styleId="BalloonText">
    <w:name w:val="Balloon Text"/>
    <w:basedOn w:val="Normal"/>
    <w:link w:val="BalloonTextChar"/>
    <w:rsid w:val="00166893"/>
    <w:rPr>
      <w:rFonts w:ascii="Tahoma" w:hAnsi="Tahoma" w:cs="Tahoma"/>
      <w:sz w:val="16"/>
      <w:szCs w:val="16"/>
    </w:rPr>
  </w:style>
  <w:style w:type="character" w:customStyle="1" w:styleId="BalloonTextChar">
    <w:name w:val="Balloon Text Char"/>
    <w:basedOn w:val="DefaultParagraphFont"/>
    <w:link w:val="BalloonText"/>
    <w:rsid w:val="00166893"/>
    <w:rPr>
      <w:rFonts w:ascii="Tahoma" w:hAnsi="Tahoma" w:cs="Tahoma"/>
      <w:sz w:val="16"/>
      <w:szCs w:val="16"/>
    </w:rPr>
  </w:style>
  <w:style w:type="paragraph" w:customStyle="1" w:styleId="Default">
    <w:name w:val="Default"/>
    <w:rsid w:val="00B75C7A"/>
    <w:pPr>
      <w:autoSpaceDE w:val="0"/>
      <w:autoSpaceDN w:val="0"/>
      <w:adjustRightInd w:val="0"/>
    </w:pPr>
    <w:rPr>
      <w:rFonts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3AB6"/>
    <w:rPr>
      <w:color w:val="0000FF" w:themeColor="hyperlink"/>
      <w:u w:val="single"/>
    </w:rPr>
  </w:style>
  <w:style w:type="table" w:styleId="TableGrid">
    <w:name w:val="Table Grid"/>
    <w:basedOn w:val="TableNormal"/>
    <w:rsid w:val="00173A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38E4"/>
    <w:pPr>
      <w:ind w:left="720"/>
      <w:contextualSpacing/>
    </w:pPr>
  </w:style>
  <w:style w:type="paragraph" w:styleId="BalloonText">
    <w:name w:val="Balloon Text"/>
    <w:basedOn w:val="Normal"/>
    <w:link w:val="BalloonTextChar"/>
    <w:rsid w:val="00166893"/>
    <w:rPr>
      <w:rFonts w:ascii="Tahoma" w:hAnsi="Tahoma" w:cs="Tahoma"/>
      <w:sz w:val="16"/>
      <w:szCs w:val="16"/>
    </w:rPr>
  </w:style>
  <w:style w:type="character" w:customStyle="1" w:styleId="BalloonTextChar">
    <w:name w:val="Balloon Text Char"/>
    <w:basedOn w:val="DefaultParagraphFont"/>
    <w:link w:val="BalloonText"/>
    <w:rsid w:val="00166893"/>
    <w:rPr>
      <w:rFonts w:ascii="Tahoma" w:hAnsi="Tahoma" w:cs="Tahoma"/>
      <w:sz w:val="16"/>
      <w:szCs w:val="16"/>
    </w:rPr>
  </w:style>
  <w:style w:type="paragraph" w:customStyle="1" w:styleId="Default">
    <w:name w:val="Default"/>
    <w:rsid w:val="00B75C7A"/>
    <w:pPr>
      <w:autoSpaceDE w:val="0"/>
      <w:autoSpaceDN w:val="0"/>
      <w:adjustRightInd w:val="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370EEACAB42D4DBDB319C27D7A916D" ma:contentTypeVersion="2" ma:contentTypeDescription="Create a new document." ma:contentTypeScope="" ma:versionID="4b51b70ead2976efbfe4f5acf4d6f419">
  <xsd:schema xmlns:xsd="http://www.w3.org/2001/XMLSchema" xmlns:xs="http://www.w3.org/2001/XMLSchema" xmlns:p="http://schemas.microsoft.com/office/2006/metadata/properties" xmlns:ns1="http://schemas.microsoft.com/sharepoint/v3" xmlns:ns2="77f5c400-35fe-491b-87c0-0598e59ccaea" targetNamespace="http://schemas.microsoft.com/office/2006/metadata/properties" ma:root="true" ma:fieldsID="bb9f3a7f1d9954875e4f867c2bfae8f0" ns1:_="" ns2:_="">
    <xsd:import namespace="http://schemas.microsoft.com/sharepoint/v3"/>
    <xsd:import namespace="77f5c400-35fe-491b-87c0-0598e59ccae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f5c400-35fe-491b-87c0-0598e59cca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284FD2-95BD-435B-AE44-3165FBCCA6FC}"/>
</file>

<file path=customXml/itemProps2.xml><?xml version="1.0" encoding="utf-8"?>
<ds:datastoreItem xmlns:ds="http://schemas.openxmlformats.org/officeDocument/2006/customXml" ds:itemID="{4F9F7896-01F6-4913-A0E0-9D2437293982}"/>
</file>

<file path=customXml/itemProps3.xml><?xml version="1.0" encoding="utf-8"?>
<ds:datastoreItem xmlns:ds="http://schemas.openxmlformats.org/officeDocument/2006/customXml" ds:itemID="{5CB76CE4-179D-41C7-B6B0-F2429BC00290}"/>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Kentucky Board of Dentistry</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 Allen</dc:creator>
  <cp:lastModifiedBy>Poynter, Jessica G</cp:lastModifiedBy>
  <cp:revision>2</cp:revision>
  <cp:lastPrinted>2012-02-01T16:53:00Z</cp:lastPrinted>
  <dcterms:created xsi:type="dcterms:W3CDTF">2014-08-27T14:39:00Z</dcterms:created>
  <dcterms:modified xsi:type="dcterms:W3CDTF">2014-08-27T14:39:00Z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0x01010056370EEACAB42D4DBDB319C27D7A916D</vt:lpwstr>
  </property>
</Properties>
</file>